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sz w:val="36"/>
          <w:szCs w:val="36"/>
        </w:rPr>
      </w:pPr>
      <w:bookmarkStart w:id="0" w:name="_Toc24724708"/>
      <w:r>
        <w:rPr>
          <w:rFonts w:hint="eastAsia" w:ascii="方正小标宋_GBK" w:hAnsi="方正小标宋_GBK" w:eastAsia="方正小标宋_GBK"/>
          <w:sz w:val="36"/>
          <w:szCs w:val="36"/>
        </w:rPr>
        <w:t>社会救助领域基层政务公开标准目录</w:t>
      </w:r>
      <w:bookmarkEnd w:id="0"/>
    </w:p>
    <w:tbl>
      <w:tblPr>
        <w:tblStyle w:val="6"/>
        <w:tblW w:w="15480" w:type="dxa"/>
        <w:tblInd w:w="-7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720"/>
        <w:gridCol w:w="2980"/>
        <w:gridCol w:w="1700"/>
        <w:gridCol w:w="1440"/>
        <w:gridCol w:w="1620"/>
        <w:gridCol w:w="1800"/>
        <w:gridCol w:w="54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Merge w:val="restart"/>
            <w:vAlign w:val="center"/>
          </w:tcPr>
          <w:p>
            <w:pPr>
              <w:widowControl/>
              <w:jc w:val="center"/>
              <w:rPr>
                <w:rFonts w:ascii="Times New Roman" w:hAnsi="Times New Roman"/>
                <w:color w:val="000000" w:themeColor="text1"/>
                <w:kern w:val="0"/>
                <w:sz w:val="22"/>
                <w14:textFill>
                  <w14:solidFill>
                    <w14:schemeClr w14:val="tx1"/>
                  </w14:solidFill>
                </w14:textFill>
              </w:rPr>
            </w:pPr>
            <w:r>
              <w:rPr>
                <w:rFonts w:ascii="Times New Roman" w:hAnsi="宋体"/>
                <w:color w:val="000000" w:themeColor="text1"/>
                <w:kern w:val="0"/>
                <w:sz w:val="22"/>
                <w14:textFill>
                  <w14:solidFill>
                    <w14:schemeClr w14:val="tx1"/>
                  </w14:solidFill>
                </w14:textFill>
              </w:rPr>
              <w:t>序号</w:t>
            </w:r>
          </w:p>
        </w:tc>
        <w:tc>
          <w:tcPr>
            <w:tcW w:w="1440" w:type="dxa"/>
            <w:gridSpan w:val="2"/>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公开事项</w:t>
            </w:r>
          </w:p>
        </w:tc>
        <w:tc>
          <w:tcPr>
            <w:tcW w:w="2980" w:type="dxa"/>
            <w:vMerge w:val="restart"/>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公开内容（要素）</w:t>
            </w:r>
          </w:p>
        </w:tc>
        <w:tc>
          <w:tcPr>
            <w:tcW w:w="1700" w:type="dxa"/>
            <w:vMerge w:val="restart"/>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公开依据</w:t>
            </w:r>
          </w:p>
        </w:tc>
        <w:tc>
          <w:tcPr>
            <w:tcW w:w="1440" w:type="dxa"/>
            <w:vMerge w:val="restart"/>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公开时限</w:t>
            </w:r>
          </w:p>
        </w:tc>
        <w:tc>
          <w:tcPr>
            <w:tcW w:w="1620" w:type="dxa"/>
            <w:vMerge w:val="restart"/>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公开主体</w:t>
            </w:r>
          </w:p>
        </w:tc>
        <w:tc>
          <w:tcPr>
            <w:tcW w:w="1800" w:type="dxa"/>
            <w:vMerge w:val="restart"/>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公开渠道和载体</w:t>
            </w:r>
          </w:p>
        </w:tc>
        <w:tc>
          <w:tcPr>
            <w:tcW w:w="1249" w:type="dxa"/>
            <w:gridSpan w:val="2"/>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公开对象</w:t>
            </w:r>
          </w:p>
        </w:tc>
        <w:tc>
          <w:tcPr>
            <w:tcW w:w="1271" w:type="dxa"/>
            <w:gridSpan w:val="2"/>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公开方式</w:t>
            </w:r>
          </w:p>
        </w:tc>
        <w:tc>
          <w:tcPr>
            <w:tcW w:w="1440" w:type="dxa"/>
            <w:gridSpan w:val="2"/>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Merge w:val="continue"/>
            <w:vAlign w:val="center"/>
          </w:tcPr>
          <w:p>
            <w:pPr>
              <w:widowControl/>
              <w:jc w:val="left"/>
              <w:rPr>
                <w:rFonts w:ascii="Times New Roman" w:hAnsi="Times New Roman"/>
                <w:color w:val="000000" w:themeColor="text1"/>
                <w:kern w:val="0"/>
                <w:sz w:val="22"/>
                <w14:textFill>
                  <w14:solidFill>
                    <w14:schemeClr w14:val="tx1"/>
                  </w14:solidFill>
                </w14:textFill>
              </w:rPr>
            </w:pPr>
          </w:p>
        </w:tc>
        <w:tc>
          <w:tcPr>
            <w:tcW w:w="72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一级事项</w:t>
            </w:r>
          </w:p>
        </w:tc>
        <w:tc>
          <w:tcPr>
            <w:tcW w:w="72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二级事项</w:t>
            </w:r>
          </w:p>
        </w:tc>
        <w:tc>
          <w:tcPr>
            <w:tcW w:w="2980" w:type="dxa"/>
            <w:vMerge w:val="continue"/>
            <w:vAlign w:val="center"/>
          </w:tcPr>
          <w:p>
            <w:pPr>
              <w:widowControl/>
              <w:jc w:val="left"/>
              <w:rPr>
                <w:rFonts w:ascii="黑体" w:hAnsi="宋体" w:eastAsia="黑体" w:cs="宋体"/>
                <w:color w:val="000000" w:themeColor="text1"/>
                <w:kern w:val="0"/>
                <w:sz w:val="22"/>
                <w14:textFill>
                  <w14:solidFill>
                    <w14:schemeClr w14:val="tx1"/>
                  </w14:solidFill>
                </w14:textFill>
              </w:rPr>
            </w:pPr>
          </w:p>
        </w:tc>
        <w:tc>
          <w:tcPr>
            <w:tcW w:w="1700" w:type="dxa"/>
            <w:vMerge w:val="continue"/>
            <w:vAlign w:val="center"/>
          </w:tcPr>
          <w:p>
            <w:pPr>
              <w:widowControl/>
              <w:jc w:val="left"/>
              <w:rPr>
                <w:rFonts w:ascii="黑体" w:hAnsi="宋体" w:eastAsia="黑体" w:cs="宋体"/>
                <w:color w:val="000000" w:themeColor="text1"/>
                <w:kern w:val="0"/>
                <w:sz w:val="22"/>
                <w14:textFill>
                  <w14:solidFill>
                    <w14:schemeClr w14:val="tx1"/>
                  </w14:solidFill>
                </w14:textFill>
              </w:rPr>
            </w:pPr>
          </w:p>
        </w:tc>
        <w:tc>
          <w:tcPr>
            <w:tcW w:w="1440" w:type="dxa"/>
            <w:vMerge w:val="continue"/>
            <w:vAlign w:val="center"/>
          </w:tcPr>
          <w:p>
            <w:pPr>
              <w:widowControl/>
              <w:jc w:val="left"/>
              <w:rPr>
                <w:rFonts w:ascii="黑体" w:hAnsi="宋体" w:eastAsia="黑体" w:cs="宋体"/>
                <w:color w:val="000000" w:themeColor="text1"/>
                <w:kern w:val="0"/>
                <w:sz w:val="22"/>
                <w14:textFill>
                  <w14:solidFill>
                    <w14:schemeClr w14:val="tx1"/>
                  </w14:solidFill>
                </w14:textFill>
              </w:rPr>
            </w:pPr>
          </w:p>
        </w:tc>
        <w:tc>
          <w:tcPr>
            <w:tcW w:w="1620" w:type="dxa"/>
            <w:vMerge w:val="continue"/>
            <w:vAlign w:val="center"/>
          </w:tcPr>
          <w:p>
            <w:pPr>
              <w:widowControl/>
              <w:jc w:val="left"/>
              <w:rPr>
                <w:rFonts w:ascii="黑体" w:hAnsi="宋体" w:eastAsia="黑体" w:cs="宋体"/>
                <w:color w:val="000000" w:themeColor="text1"/>
                <w:kern w:val="0"/>
                <w:sz w:val="22"/>
                <w14:textFill>
                  <w14:solidFill>
                    <w14:schemeClr w14:val="tx1"/>
                  </w14:solidFill>
                </w14:textFill>
              </w:rPr>
            </w:pPr>
          </w:p>
        </w:tc>
        <w:tc>
          <w:tcPr>
            <w:tcW w:w="1800" w:type="dxa"/>
            <w:vMerge w:val="continue"/>
            <w:vAlign w:val="center"/>
          </w:tcPr>
          <w:p>
            <w:pPr>
              <w:widowControl/>
              <w:jc w:val="left"/>
              <w:rPr>
                <w:rFonts w:ascii="黑体" w:hAnsi="宋体" w:eastAsia="黑体" w:cs="宋体"/>
                <w:color w:val="000000" w:themeColor="text1"/>
                <w:kern w:val="0"/>
                <w:sz w:val="22"/>
                <w14:textFill>
                  <w14:solidFill>
                    <w14:schemeClr w14:val="tx1"/>
                  </w14:solidFill>
                </w14:textFill>
              </w:rPr>
            </w:pPr>
          </w:p>
        </w:tc>
        <w:tc>
          <w:tcPr>
            <w:tcW w:w="54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全社会</w:t>
            </w:r>
          </w:p>
        </w:tc>
        <w:tc>
          <w:tcPr>
            <w:tcW w:w="709"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特定群众</w:t>
            </w:r>
          </w:p>
        </w:tc>
        <w:tc>
          <w:tcPr>
            <w:tcW w:w="551"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主动</w:t>
            </w:r>
          </w:p>
        </w:tc>
        <w:tc>
          <w:tcPr>
            <w:tcW w:w="72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依申请公开</w:t>
            </w:r>
          </w:p>
        </w:tc>
        <w:tc>
          <w:tcPr>
            <w:tcW w:w="72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县级</w:t>
            </w:r>
          </w:p>
        </w:tc>
        <w:tc>
          <w:tcPr>
            <w:tcW w:w="720" w:type="dxa"/>
            <w:vAlign w:val="center"/>
          </w:tcPr>
          <w:p>
            <w:pPr>
              <w:widowControl/>
              <w:jc w:val="center"/>
              <w:rPr>
                <w:rFonts w:ascii="黑体" w:hAnsi="宋体" w:eastAsia="黑体" w:cs="宋体"/>
                <w:color w:val="000000" w:themeColor="text1"/>
                <w:kern w:val="0"/>
                <w:sz w:val="22"/>
                <w14:textFill>
                  <w14:solidFill>
                    <w14:schemeClr w14:val="tx1"/>
                  </w14:solidFill>
                </w14:textFill>
              </w:rPr>
            </w:pPr>
            <w:r>
              <w:rPr>
                <w:rFonts w:hint="eastAsia" w:ascii="黑体" w:hAnsi="宋体" w:eastAsia="黑体" w:cs="宋体"/>
                <w:color w:val="000000" w:themeColor="text1"/>
                <w:kern w:val="0"/>
                <w:sz w:val="22"/>
                <w14:textFill>
                  <w14:solidFill>
                    <w14:schemeClr w14:val="tx1"/>
                  </w14:solidFill>
                </w14:textFill>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1</w:t>
            </w:r>
          </w:p>
        </w:tc>
        <w:tc>
          <w:tcPr>
            <w:tcW w:w="720" w:type="dxa"/>
            <w:vMerge w:val="restart"/>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综合业务</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政策</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法规</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文件</w:t>
            </w:r>
          </w:p>
        </w:tc>
        <w:tc>
          <w:tcPr>
            <w:tcW w:w="298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《社会救助暂行办法》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各地配套政策法规文件</w:t>
            </w:r>
          </w:p>
        </w:tc>
        <w:tc>
          <w:tcPr>
            <w:tcW w:w="170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《信息公开条例》及相关规定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2</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监督</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检查</w:t>
            </w:r>
          </w:p>
        </w:tc>
        <w:tc>
          <w:tcPr>
            <w:tcW w:w="298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社会救助信访通讯地址</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社会救助投诉举报电话</w:t>
            </w:r>
          </w:p>
        </w:tc>
        <w:tc>
          <w:tcPr>
            <w:tcW w:w="170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《信息公开条例》及相关规定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■社区/企事业单位/村公示栏（电子屏）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3</w:t>
            </w:r>
          </w:p>
        </w:tc>
        <w:tc>
          <w:tcPr>
            <w:tcW w:w="720" w:type="dxa"/>
            <w:vMerge w:val="restart"/>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最低生活保障</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政策</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法规</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文件</w:t>
            </w:r>
          </w:p>
        </w:tc>
        <w:tc>
          <w:tcPr>
            <w:tcW w:w="2980" w:type="dxa"/>
            <w:vAlign w:val="center"/>
          </w:tcPr>
          <w:p>
            <w:p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FF0000"/>
                <w:sz w:val="18"/>
                <w:szCs w:val="18"/>
                <w:lang w:val="en-US" w:eastAsia="zh-CN"/>
              </w:rPr>
              <w:t>民政部关于印发《最低生活保障审核确认办法》的通知（民发[2021]57号）</w:t>
            </w:r>
            <w:r>
              <w:rPr>
                <w:rFonts w:hint="eastAsia" w:ascii="仿宋_GB2312" w:hAnsi="宋体" w:eastAsia="仿宋_GB2312"/>
                <w:color w:val="000000" w:themeColor="text1"/>
                <w:sz w:val="18"/>
                <w:szCs w:val="18"/>
                <w:lang w:val="en-US" w:eastAsia="zh-CN"/>
                <w14:textFill>
                  <w14:solidFill>
                    <w14:schemeClr w14:val="tx1"/>
                  </w14:solidFill>
                </w14:textFill>
              </w:rPr>
              <w:t>、</w:t>
            </w:r>
            <w:r>
              <w:rPr>
                <w:rFonts w:hint="eastAsia" w:ascii="仿宋_GB2312" w:hAnsi="宋体" w:eastAsia="仿宋_GB2312"/>
                <w:color w:val="000000" w:themeColor="text1"/>
                <w:sz w:val="18"/>
                <w:szCs w:val="18"/>
                <w14:textFill>
                  <w14:solidFill>
                    <w14:schemeClr w14:val="tx1"/>
                  </w14:solidFill>
                </w14:textFill>
              </w:rPr>
              <w:t>民政部 中央农村工作领导小组办公室 财政部 国家乡村振兴局《关于进一步做好最低生活保障等社会救助兜底保障工作》的通知</w:t>
            </w:r>
            <w:r>
              <w:rPr>
                <w:rFonts w:hint="eastAsia" w:ascii="仿宋_GB2312" w:hAnsi="宋体" w:eastAsia="仿宋_GB2312"/>
                <w:color w:val="FF0000"/>
                <w:sz w:val="18"/>
                <w:szCs w:val="18"/>
                <w:lang w:eastAsia="zh-CN"/>
              </w:rPr>
              <w:t>（</w:t>
            </w:r>
            <w:r>
              <w:rPr>
                <w:rFonts w:hint="eastAsia" w:ascii="仿宋_GB2312" w:hAnsi="宋体" w:eastAsia="仿宋_GB2312"/>
                <w:color w:val="FF0000"/>
                <w:sz w:val="18"/>
                <w:szCs w:val="18"/>
                <w:lang w:val="en-US" w:eastAsia="zh-CN"/>
              </w:rPr>
              <w:t>民发[2022]83号</w:t>
            </w:r>
            <w:r>
              <w:rPr>
                <w:rFonts w:hint="eastAsia" w:ascii="仿宋_GB2312" w:hAnsi="宋体" w:eastAsia="仿宋_GB2312"/>
                <w:color w:val="FF0000"/>
                <w:sz w:val="18"/>
                <w:szCs w:val="18"/>
                <w:lang w:eastAsia="zh-CN"/>
              </w:rPr>
              <w:t>）</w:t>
            </w:r>
            <w:r>
              <w:rPr>
                <w:rFonts w:hint="eastAsia" w:ascii="仿宋_GB2312" w:hAnsi="宋体" w:eastAsia="仿宋_GB2312"/>
                <w:color w:val="000000" w:themeColor="text1"/>
                <w:sz w:val="18"/>
                <w:szCs w:val="18"/>
                <w14:textFill>
                  <w14:solidFill>
                    <w14:schemeClr w14:val="tx1"/>
                  </w14:solidFill>
                </w14:textFill>
              </w:rPr>
              <w:t>、内蒙古自治区党委政府办公厅 自治区人民政府办公厅印发《关于改革完善社会救助制度的实施措施》的通知</w:t>
            </w:r>
            <w:r>
              <w:rPr>
                <w:rFonts w:hint="eastAsia" w:ascii="仿宋_GB2312" w:hAnsi="宋体" w:eastAsia="仿宋_GB2312"/>
                <w:color w:val="FF0000"/>
                <w:sz w:val="18"/>
                <w:szCs w:val="18"/>
                <w:lang w:eastAsia="zh-CN"/>
              </w:rPr>
              <w:t>（</w:t>
            </w:r>
            <w:r>
              <w:rPr>
                <w:rFonts w:hint="eastAsia" w:ascii="仿宋_GB2312" w:hAnsi="宋体" w:eastAsia="仿宋_GB2312"/>
                <w:color w:val="FF0000"/>
                <w:sz w:val="18"/>
                <w:szCs w:val="18"/>
                <w:lang w:val="en-US" w:eastAsia="zh-CN"/>
              </w:rPr>
              <w:t>内党办发[2021]5号</w:t>
            </w:r>
            <w:r>
              <w:rPr>
                <w:rFonts w:hint="eastAsia" w:ascii="仿宋_GB2312" w:hAnsi="宋体" w:eastAsia="仿宋_GB2312"/>
                <w:color w:val="FF0000"/>
                <w:sz w:val="18"/>
                <w:szCs w:val="18"/>
                <w:lang w:eastAsia="zh-CN"/>
              </w:rPr>
              <w:t>）</w:t>
            </w:r>
            <w:r>
              <w:rPr>
                <w:rFonts w:hint="eastAsia" w:ascii="仿宋_GB2312" w:hAnsi="宋体" w:eastAsia="仿宋_GB2312"/>
                <w:color w:val="000000" w:themeColor="text1"/>
                <w:sz w:val="18"/>
                <w:szCs w:val="18"/>
                <w14:textFill>
                  <w14:solidFill>
                    <w14:schemeClr w14:val="tx1"/>
                  </w14:solidFill>
                </w14:textFill>
              </w:rPr>
              <w:t>、《呼伦贝尔市最低生活保障审核确认办法》</w:t>
            </w:r>
            <w:r>
              <w:rPr>
                <w:rFonts w:hint="eastAsia" w:ascii="仿宋_GB2312" w:hAnsi="宋体" w:eastAsia="仿宋_GB2312"/>
                <w:color w:val="FF0000"/>
                <w:sz w:val="18"/>
                <w:szCs w:val="18"/>
                <w:lang w:eastAsia="zh-CN"/>
              </w:rPr>
              <w:t>（</w:t>
            </w:r>
            <w:r>
              <w:rPr>
                <w:rFonts w:hint="eastAsia" w:ascii="仿宋_GB2312" w:hAnsi="宋体" w:eastAsia="仿宋_GB2312"/>
                <w:color w:val="FF0000"/>
                <w:sz w:val="18"/>
                <w:szCs w:val="18"/>
                <w:lang w:val="en-US" w:eastAsia="zh-CN"/>
              </w:rPr>
              <w:t>呼民政发[2023]68号</w:t>
            </w:r>
            <w:r>
              <w:rPr>
                <w:rFonts w:hint="eastAsia" w:ascii="仿宋_GB2312" w:hAnsi="宋体" w:eastAsia="仿宋_GB2312"/>
                <w:color w:val="FF0000"/>
                <w:sz w:val="18"/>
                <w:szCs w:val="18"/>
                <w:lang w:eastAsia="zh-CN"/>
              </w:rPr>
              <w:t>）</w:t>
            </w:r>
            <w:r>
              <w:rPr>
                <w:rFonts w:hint="eastAsia" w:ascii="仿宋_GB2312" w:hAnsi="宋体" w:eastAsia="仿宋_GB2312"/>
                <w:color w:val="000000" w:themeColor="text1"/>
                <w:sz w:val="18"/>
                <w:szCs w:val="18"/>
                <w14:textFill>
                  <w14:solidFill>
                    <w14:schemeClr w14:val="tx1"/>
                  </w14:solidFill>
                </w14:textFill>
              </w:rPr>
              <w:t>、</w:t>
            </w:r>
            <w:r>
              <w:rPr>
                <w:rFonts w:hint="eastAsia" w:ascii="仿宋_GB2312" w:hAnsi="宋体" w:eastAsia="仿宋_GB2312"/>
                <w:color w:val="FF0000"/>
                <w:sz w:val="18"/>
                <w:szCs w:val="18"/>
                <w:lang w:eastAsia="zh-CN"/>
              </w:rPr>
              <w:t>《</w:t>
            </w:r>
            <w:r>
              <w:rPr>
                <w:rFonts w:hint="eastAsia" w:ascii="仿宋_GB2312" w:hAnsi="宋体" w:eastAsia="仿宋_GB2312"/>
                <w:color w:val="FF0000"/>
                <w:sz w:val="18"/>
                <w:szCs w:val="18"/>
                <w:lang w:val="en-US" w:eastAsia="zh-CN"/>
              </w:rPr>
              <w:t>扎兰屯市最低生活保障对象审核确认实施细则（试行）</w:t>
            </w:r>
            <w:r>
              <w:rPr>
                <w:rFonts w:hint="eastAsia" w:ascii="仿宋_GB2312" w:hAnsi="宋体" w:eastAsia="仿宋_GB2312"/>
                <w:color w:val="FF0000"/>
                <w:sz w:val="18"/>
                <w:szCs w:val="18"/>
                <w:lang w:eastAsia="zh-CN"/>
              </w:rPr>
              <w:t>》（扎民发</w:t>
            </w:r>
            <w:r>
              <w:rPr>
                <w:rFonts w:hint="eastAsia" w:ascii="仿宋_GB2312" w:hAnsi="宋体" w:eastAsia="仿宋_GB2312"/>
                <w:color w:val="FF0000"/>
                <w:sz w:val="18"/>
                <w:szCs w:val="18"/>
                <w:lang w:val="en-US" w:eastAsia="zh-CN"/>
              </w:rPr>
              <w:t>[</w:t>
            </w:r>
            <w:r>
              <w:rPr>
                <w:rFonts w:hint="eastAsia" w:ascii="仿宋_GB2312" w:hAnsi="宋体" w:eastAsia="仿宋_GB2312"/>
                <w:color w:val="FF0000"/>
                <w:sz w:val="18"/>
                <w:szCs w:val="18"/>
                <w:lang w:eastAsia="zh-CN"/>
              </w:rPr>
              <w:t>2023</w:t>
            </w:r>
            <w:r>
              <w:rPr>
                <w:rFonts w:hint="eastAsia" w:ascii="仿宋_GB2312" w:hAnsi="宋体" w:eastAsia="仿宋_GB2312"/>
                <w:color w:val="FF0000"/>
                <w:sz w:val="18"/>
                <w:szCs w:val="18"/>
                <w:lang w:val="en-US" w:eastAsia="zh-CN"/>
              </w:rPr>
              <w:t>]</w:t>
            </w:r>
            <w:r>
              <w:rPr>
                <w:rFonts w:hint="eastAsia" w:ascii="仿宋_GB2312" w:hAnsi="宋体" w:eastAsia="仿宋_GB2312"/>
                <w:color w:val="FF0000"/>
                <w:sz w:val="18"/>
                <w:szCs w:val="18"/>
                <w:lang w:eastAsia="zh-CN"/>
              </w:rPr>
              <w:t>141号）</w:t>
            </w:r>
            <w:r>
              <w:rPr>
                <w:rFonts w:hint="eastAsia" w:ascii="仿宋_GB2312" w:hAnsi="宋体" w:eastAsia="仿宋_GB2312"/>
                <w:color w:val="000000" w:themeColor="text1"/>
                <w:sz w:val="18"/>
                <w:szCs w:val="18"/>
                <w:lang w:eastAsia="zh-CN"/>
                <w14:textFill>
                  <w14:solidFill>
                    <w14:schemeClr w14:val="tx1"/>
                  </w14:solidFill>
                </w14:textFill>
              </w:rPr>
              <w:t>、</w:t>
            </w:r>
            <w:r>
              <w:rPr>
                <w:rFonts w:hint="eastAsia" w:ascii="仿宋_GB2312" w:hAnsi="宋体" w:eastAsia="仿宋_GB2312"/>
                <w:color w:val="000000" w:themeColor="text1"/>
                <w:sz w:val="18"/>
                <w:szCs w:val="18"/>
                <w14:textFill>
                  <w14:solidFill>
                    <w14:schemeClr w14:val="tx1"/>
                  </w14:solidFill>
                </w14:textFill>
              </w:rPr>
              <w:t>各地配套政策法规文件</w:t>
            </w:r>
          </w:p>
        </w:tc>
        <w:tc>
          <w:tcPr>
            <w:tcW w:w="1700" w:type="dxa"/>
            <w:vAlign w:val="center"/>
          </w:tcPr>
          <w:p>
            <w:p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《信息公开条例》及相关规定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4</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办事  指南</w:t>
            </w:r>
          </w:p>
        </w:tc>
        <w:tc>
          <w:tcPr>
            <w:tcW w:w="2980" w:type="dxa"/>
            <w:vAlign w:val="center"/>
          </w:tcPr>
          <w:p>
            <w:p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办理事项、办理条件、最低生活保障标准、申请材料、办理流程、办理时间、地点、联系方式</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《国务院关于进一步加强和改进最低生活保障工作的意见》、各地相关政策法规文件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5</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审批   信息</w:t>
            </w:r>
          </w:p>
        </w:tc>
        <w:tc>
          <w:tcPr>
            <w:tcW w:w="298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低保对象名单及相关信息</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《国务院关于进一步加强和改进最低生活保障工作的意见》、各地相关政策法规文件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■社区/企事业单位/村公示栏（电子屏）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6</w:t>
            </w:r>
          </w:p>
        </w:tc>
        <w:tc>
          <w:tcPr>
            <w:tcW w:w="720" w:type="dxa"/>
            <w:vMerge w:val="restart"/>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特困人员救助供养</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政策</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法规</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文件</w:t>
            </w:r>
          </w:p>
        </w:tc>
        <w:tc>
          <w:tcPr>
            <w:tcW w:w="2980" w:type="dxa"/>
            <w:vAlign w:val="center"/>
          </w:tcPr>
          <w:p>
            <w:pPr>
              <w:numPr>
                <w:ilvl w:val="0"/>
                <w:numId w:val="1"/>
              </w:numPr>
              <w:jc w:val="left"/>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民政部关于印发《特困人员认定办法》的通知、《国务院关于进一步健全特困人员救助供养制度的意见》（国发〔2016〕14号）</w:t>
            </w:r>
          </w:p>
          <w:p>
            <w:pPr>
              <w:numPr>
                <w:ilvl w:val="0"/>
                <w:numId w:val="1"/>
              </w:num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民政部关于贯彻落实《国务院关于进一步健全特困人员救助供养制度的意见》的通知（民发〔2016〕115号）</w:t>
            </w:r>
          </w:p>
          <w:p>
            <w:pPr>
              <w:numPr>
                <w:ilvl w:val="0"/>
                <w:numId w:val="1"/>
              </w:num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eastAsia="zh-CN"/>
                <w14:textFill>
                  <w14:solidFill>
                    <w14:schemeClr w14:val="tx1"/>
                  </w14:solidFill>
                </w14:textFill>
              </w:rPr>
              <w:t>《呼伦贝尔市人民政府关于进一步健全特困人员救助供养制度的实施意见》</w:t>
            </w:r>
            <w:r>
              <w:rPr>
                <w:rFonts w:hint="eastAsia" w:ascii="仿宋_GB2312" w:hAnsi="宋体" w:eastAsia="仿宋_GB2312"/>
                <w:color w:val="000000" w:themeColor="text1"/>
                <w:sz w:val="18"/>
                <w:szCs w:val="18"/>
                <w14:textFill>
                  <w14:solidFill>
                    <w14:schemeClr w14:val="tx1"/>
                  </w14:solidFill>
                </w14:textFill>
              </w:rPr>
              <w:t>（</w:t>
            </w:r>
            <w:r>
              <w:rPr>
                <w:rFonts w:hint="eastAsia" w:ascii="仿宋_GB2312" w:hAnsi="宋体" w:eastAsia="仿宋_GB2312"/>
                <w:color w:val="000000" w:themeColor="text1"/>
                <w:sz w:val="18"/>
                <w:szCs w:val="18"/>
                <w:lang w:eastAsia="zh-CN"/>
                <w14:textFill>
                  <w14:solidFill>
                    <w14:schemeClr w14:val="tx1"/>
                  </w14:solidFill>
                </w14:textFill>
              </w:rPr>
              <w:t>呼政发</w:t>
            </w:r>
            <w:r>
              <w:rPr>
                <w:rFonts w:hint="eastAsia" w:ascii="仿宋_GB2312" w:hAnsi="宋体" w:eastAsia="仿宋_GB2312"/>
                <w:color w:val="000000" w:themeColor="text1"/>
                <w:sz w:val="18"/>
                <w:szCs w:val="18"/>
                <w14:textFill>
                  <w14:solidFill>
                    <w14:schemeClr w14:val="tx1"/>
                  </w14:solidFill>
                </w14:textFill>
              </w:rPr>
              <w:t>〔201</w:t>
            </w:r>
            <w:r>
              <w:rPr>
                <w:rFonts w:hint="eastAsia" w:ascii="仿宋_GB2312" w:hAnsi="宋体" w:eastAsia="仿宋_GB2312"/>
                <w:color w:val="000000" w:themeColor="text1"/>
                <w:sz w:val="18"/>
                <w:szCs w:val="18"/>
                <w:lang w:val="en-US" w:eastAsia="zh-CN"/>
                <w14:textFill>
                  <w14:solidFill>
                    <w14:schemeClr w14:val="tx1"/>
                  </w14:solidFill>
                </w14:textFill>
              </w:rPr>
              <w:t>7</w:t>
            </w:r>
            <w:r>
              <w:rPr>
                <w:rFonts w:hint="eastAsia" w:ascii="仿宋_GB2312" w:hAnsi="宋体" w:eastAsia="仿宋_GB2312"/>
                <w:color w:val="000000" w:themeColor="text1"/>
                <w:sz w:val="18"/>
                <w:szCs w:val="18"/>
                <w14:textFill>
                  <w14:solidFill>
                    <w14:schemeClr w14:val="tx1"/>
                  </w14:solidFill>
                </w14:textFill>
              </w:rPr>
              <w:t>〕1</w:t>
            </w:r>
            <w:r>
              <w:rPr>
                <w:rFonts w:hint="eastAsia" w:ascii="仿宋_GB2312" w:hAnsi="宋体" w:eastAsia="仿宋_GB2312"/>
                <w:color w:val="000000" w:themeColor="text1"/>
                <w:sz w:val="18"/>
                <w:szCs w:val="18"/>
                <w:lang w:val="en-US" w:eastAsia="zh-CN"/>
                <w14:textFill>
                  <w14:solidFill>
                    <w14:schemeClr w14:val="tx1"/>
                  </w14:solidFill>
                </w14:textFill>
              </w:rPr>
              <w:t>8</w:t>
            </w:r>
            <w:r>
              <w:rPr>
                <w:rFonts w:hint="eastAsia" w:ascii="仿宋_GB2312" w:hAnsi="宋体" w:eastAsia="仿宋_GB2312"/>
                <w:color w:val="000000" w:themeColor="text1"/>
                <w:sz w:val="18"/>
                <w:szCs w:val="18"/>
                <w14:textFill>
                  <w14:solidFill>
                    <w14:schemeClr w14:val="tx1"/>
                  </w14:solidFill>
                </w14:textFill>
              </w:rPr>
              <w:t>号）</w:t>
            </w:r>
          </w:p>
          <w:p>
            <w:pPr>
              <w:numPr>
                <w:ilvl w:val="0"/>
                <w:numId w:val="1"/>
              </w:numPr>
              <w:jc w:val="left"/>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各地配套政策法规文件</w:t>
            </w:r>
          </w:p>
        </w:tc>
        <w:tc>
          <w:tcPr>
            <w:tcW w:w="170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《信息公开条例》及相关规定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7</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办事  指南</w:t>
            </w:r>
          </w:p>
        </w:tc>
        <w:tc>
          <w:tcPr>
            <w:tcW w:w="2980" w:type="dxa"/>
            <w:vAlign w:val="center"/>
          </w:tcPr>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1</w:t>
            </w:r>
            <w:r>
              <w:rPr>
                <w:rFonts w:hint="eastAsia" w:ascii="仿宋_GB2312" w:hAnsi="宋体" w:eastAsia="仿宋_GB2312"/>
                <w:color w:val="000000" w:themeColor="text1"/>
                <w:sz w:val="18"/>
                <w:szCs w:val="18"/>
                <w14:textFill>
                  <w14:solidFill>
                    <w14:schemeClr w14:val="tx1"/>
                  </w14:solidFill>
                </w14:textFill>
              </w:rPr>
              <w:t>办理事项</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2</w:t>
            </w:r>
            <w:r>
              <w:rPr>
                <w:rFonts w:hint="eastAsia" w:ascii="仿宋_GB2312" w:hAnsi="宋体" w:eastAsia="仿宋_GB2312"/>
                <w:color w:val="000000" w:themeColor="text1"/>
                <w:sz w:val="18"/>
                <w:szCs w:val="18"/>
                <w14:textFill>
                  <w14:solidFill>
                    <w14:schemeClr w14:val="tx1"/>
                  </w14:solidFill>
                </w14:textFill>
              </w:rPr>
              <w:t>办理条件</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3</w:t>
            </w:r>
            <w:r>
              <w:rPr>
                <w:rFonts w:hint="eastAsia" w:ascii="仿宋_GB2312" w:hAnsi="宋体" w:eastAsia="仿宋_GB2312"/>
                <w:color w:val="000000" w:themeColor="text1"/>
                <w:sz w:val="18"/>
                <w:szCs w:val="18"/>
                <w14:textFill>
                  <w14:solidFill>
                    <w14:schemeClr w14:val="tx1"/>
                  </w14:solidFill>
                </w14:textFill>
              </w:rPr>
              <w:t>救助供养标准</w:t>
            </w:r>
          </w:p>
          <w:p>
            <w:pPr>
              <w:rPr>
                <w:rFonts w:hint="eastAsia" w:ascii="仿宋_GB2312" w:hAnsi="宋体" w:eastAsia="仿宋_GB2312"/>
                <w:color w:val="000000" w:themeColor="text1"/>
                <w:sz w:val="18"/>
                <w:szCs w:val="18"/>
                <w:lang w:val="en-US" w:eastAsia="zh-CN"/>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4.</w:t>
            </w:r>
            <w:r>
              <w:rPr>
                <w:rFonts w:hint="eastAsia" w:ascii="仿宋_GB2312" w:hAnsi="宋体" w:eastAsia="仿宋_GB2312"/>
                <w:color w:val="000000" w:themeColor="text1"/>
                <w:sz w:val="18"/>
                <w:szCs w:val="18"/>
                <w14:textFill>
                  <w14:solidFill>
                    <w14:schemeClr w14:val="tx1"/>
                  </w14:solidFill>
                </w14:textFill>
              </w:rPr>
              <w:t>申请材料</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5.</w:t>
            </w:r>
            <w:r>
              <w:rPr>
                <w:rFonts w:hint="eastAsia" w:ascii="仿宋_GB2312" w:hAnsi="宋体" w:eastAsia="仿宋_GB2312"/>
                <w:color w:val="000000" w:themeColor="text1"/>
                <w:sz w:val="18"/>
                <w:szCs w:val="18"/>
                <w14:textFill>
                  <w14:solidFill>
                    <w14:schemeClr w14:val="tx1"/>
                  </w14:solidFill>
                </w14:textFill>
              </w:rPr>
              <w:t>办理流程</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6.</w:t>
            </w:r>
            <w:r>
              <w:rPr>
                <w:rFonts w:hint="eastAsia" w:ascii="仿宋_GB2312" w:hAnsi="宋体" w:eastAsia="仿宋_GB2312"/>
                <w:color w:val="000000" w:themeColor="text1"/>
                <w:sz w:val="18"/>
                <w:szCs w:val="18"/>
                <w14:textFill>
                  <w14:solidFill>
                    <w14:schemeClr w14:val="tx1"/>
                  </w14:solidFill>
                </w14:textFill>
              </w:rPr>
              <w:t xml:space="preserve">办理时间、地点、联系方式 </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《国务院关于进一步健全特困人员救助供养制度的意见》、各地相关政策法规文件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8</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审批   信息</w:t>
            </w:r>
          </w:p>
        </w:tc>
        <w:tc>
          <w:tcPr>
            <w:tcW w:w="2980" w:type="dxa"/>
            <w:vAlign w:val="center"/>
          </w:tcPr>
          <w:p>
            <w:pPr>
              <w:numPr>
                <w:ilvl w:val="0"/>
                <w:numId w:val="2"/>
              </w:numPr>
              <w:rPr>
                <w:rFonts w:hint="eastAsia" w:ascii="仿宋_GB2312" w:hAnsi="宋体" w:eastAsia="仿宋_GB2312"/>
                <w:color w:val="000000" w:themeColor="text1"/>
                <w:sz w:val="18"/>
                <w:szCs w:val="18"/>
                <w:lang w:val="en-US" w:eastAsia="zh-CN"/>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乡镇级：辖区内各村的对象人数</w:t>
            </w:r>
          </w:p>
          <w:p>
            <w:pPr>
              <w:numPr>
                <w:ilvl w:val="0"/>
                <w:numId w:val="2"/>
              </w:numPr>
              <w:rPr>
                <w:rFonts w:hint="default" w:ascii="仿宋_GB2312" w:hAnsi="宋体" w:eastAsia="仿宋_GB2312"/>
                <w:color w:val="000000" w:themeColor="text1"/>
                <w:sz w:val="18"/>
                <w:szCs w:val="18"/>
                <w:lang w:val="en-US" w:eastAsia="zh-CN"/>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村级：对象姓名、出生年月、纳入时间、其他</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《国务院关于进一步健全特困人员救助供养制度的意见》、各地相关政策法规文件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■社区/企事业单位/村公示栏（电子屏）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9</w:t>
            </w:r>
          </w:p>
        </w:tc>
        <w:tc>
          <w:tcPr>
            <w:tcW w:w="720" w:type="dxa"/>
            <w:vMerge w:val="restart"/>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临时救助</w:t>
            </w:r>
          </w:p>
          <w:p>
            <w:pPr>
              <w:jc w:val="cente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政策</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法规</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文件</w:t>
            </w:r>
          </w:p>
        </w:tc>
        <w:tc>
          <w:tcPr>
            <w:tcW w:w="2980" w:type="dxa"/>
            <w:vAlign w:val="center"/>
          </w:tcPr>
          <w:p>
            <w:pPr>
              <w:numPr>
                <w:ilvl w:val="0"/>
                <w:numId w:val="3"/>
              </w:num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《民政部 财政部关于进一步加强和改进临时救助工作的意见》（民发〔2018〕23号）</w:t>
            </w:r>
          </w:p>
          <w:p>
            <w:pPr>
              <w:numPr>
                <w:ilvl w:val="0"/>
                <w:numId w:val="3"/>
              </w:num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《国务院关于全面建立临时救助制度的通知》（</w:t>
            </w:r>
            <w:r>
              <w:rPr>
                <w:rFonts w:hint="eastAsia" w:ascii="仿宋_GB2312" w:hAnsi="宋体" w:eastAsia="仿宋_GB2312"/>
                <w:color w:val="000000" w:themeColor="text1"/>
                <w:sz w:val="18"/>
                <w:szCs w:val="18"/>
                <w:lang w:eastAsia="zh-CN"/>
                <w14:textFill>
                  <w14:solidFill>
                    <w14:schemeClr w14:val="tx1"/>
                  </w14:solidFill>
                </w14:textFill>
              </w:rPr>
              <w:t>国</w:t>
            </w:r>
            <w:r>
              <w:rPr>
                <w:rFonts w:hint="eastAsia" w:ascii="仿宋_GB2312" w:hAnsi="宋体" w:eastAsia="仿宋_GB2312"/>
                <w:color w:val="000000" w:themeColor="text1"/>
                <w:sz w:val="18"/>
                <w:szCs w:val="18"/>
                <w14:textFill>
                  <w14:solidFill>
                    <w14:schemeClr w14:val="tx1"/>
                  </w14:solidFill>
                </w14:textFill>
              </w:rPr>
              <w:t>发〔201</w:t>
            </w:r>
            <w:r>
              <w:rPr>
                <w:rFonts w:hint="eastAsia" w:ascii="仿宋_GB2312" w:hAnsi="宋体" w:eastAsia="仿宋_GB2312"/>
                <w:color w:val="000000" w:themeColor="text1"/>
                <w:sz w:val="18"/>
                <w:szCs w:val="18"/>
                <w:lang w:val="en-US" w:eastAsia="zh-CN"/>
                <w14:textFill>
                  <w14:solidFill>
                    <w14:schemeClr w14:val="tx1"/>
                  </w14:solidFill>
                </w14:textFill>
              </w:rPr>
              <w:t>4</w:t>
            </w:r>
            <w:r>
              <w:rPr>
                <w:rFonts w:hint="eastAsia" w:ascii="仿宋_GB2312" w:hAnsi="宋体" w:eastAsia="仿宋_GB2312"/>
                <w:color w:val="000000" w:themeColor="text1"/>
                <w:sz w:val="18"/>
                <w:szCs w:val="18"/>
                <w14:textFill>
                  <w14:solidFill>
                    <w14:schemeClr w14:val="tx1"/>
                  </w14:solidFill>
                </w14:textFill>
              </w:rPr>
              <w:t>〕</w:t>
            </w:r>
            <w:r>
              <w:rPr>
                <w:rFonts w:hint="eastAsia" w:ascii="仿宋_GB2312" w:hAnsi="宋体" w:eastAsia="仿宋_GB2312"/>
                <w:color w:val="000000" w:themeColor="text1"/>
                <w:sz w:val="18"/>
                <w:szCs w:val="18"/>
                <w:lang w:val="en-US" w:eastAsia="zh-CN"/>
                <w14:textFill>
                  <w14:solidFill>
                    <w14:schemeClr w14:val="tx1"/>
                  </w14:solidFill>
                </w14:textFill>
              </w:rPr>
              <w:t>47</w:t>
            </w:r>
            <w:r>
              <w:rPr>
                <w:rFonts w:hint="eastAsia" w:ascii="仿宋_GB2312" w:hAnsi="宋体" w:eastAsia="仿宋_GB2312"/>
                <w:color w:val="000000" w:themeColor="text1"/>
                <w:sz w:val="18"/>
                <w:szCs w:val="18"/>
                <w14:textFill>
                  <w14:solidFill>
                    <w14:schemeClr w14:val="tx1"/>
                  </w14:solidFill>
                </w14:textFill>
              </w:rPr>
              <w:t>号）</w:t>
            </w:r>
          </w:p>
          <w:p>
            <w:pPr>
              <w:numPr>
                <w:ilvl w:val="0"/>
                <w:numId w:val="3"/>
              </w:num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内蒙</w:t>
            </w:r>
            <w:r>
              <w:rPr>
                <w:rFonts w:ascii="仿宋_GB2312" w:hAnsi="宋体" w:eastAsia="仿宋_GB2312"/>
                <w:color w:val="000000" w:themeColor="text1"/>
                <w:sz w:val="18"/>
                <w:szCs w:val="18"/>
                <w14:textFill>
                  <w14:solidFill>
                    <w14:schemeClr w14:val="tx1"/>
                  </w14:solidFill>
                </w14:textFill>
              </w:rPr>
              <w:t>古</w:t>
            </w:r>
            <w:r>
              <w:rPr>
                <w:rFonts w:hint="eastAsia" w:ascii="仿宋_GB2312" w:hAnsi="宋体" w:eastAsia="仿宋_GB2312"/>
                <w:color w:val="000000" w:themeColor="text1"/>
                <w:sz w:val="18"/>
                <w:szCs w:val="18"/>
                <w14:textFill>
                  <w14:solidFill>
                    <w14:schemeClr w14:val="tx1"/>
                  </w14:solidFill>
                </w14:textFill>
              </w:rPr>
              <w:t>自治</w:t>
            </w:r>
            <w:r>
              <w:rPr>
                <w:rFonts w:ascii="仿宋_GB2312" w:hAnsi="宋体" w:eastAsia="仿宋_GB2312"/>
                <w:color w:val="000000" w:themeColor="text1"/>
                <w:sz w:val="18"/>
                <w:szCs w:val="18"/>
                <w14:textFill>
                  <w14:solidFill>
                    <w14:schemeClr w14:val="tx1"/>
                  </w14:solidFill>
                </w14:textFill>
              </w:rPr>
              <w:t>区民政厅《</w:t>
            </w:r>
            <w:r>
              <w:rPr>
                <w:rFonts w:hint="eastAsia" w:ascii="仿宋_GB2312" w:hAnsi="宋体" w:eastAsia="仿宋_GB2312"/>
                <w:color w:val="000000" w:themeColor="text1"/>
                <w:sz w:val="18"/>
                <w:szCs w:val="18"/>
                <w14:textFill>
                  <w14:solidFill>
                    <w14:schemeClr w14:val="tx1"/>
                  </w14:solidFill>
                </w14:textFill>
              </w:rPr>
              <w:t>关于进一步加强临时救助工作的通知》、呼伦贝尔市民政局《关于进一步加强临时救助工作的通知》</w:t>
            </w:r>
          </w:p>
          <w:p>
            <w:pPr>
              <w:numPr>
                <w:ilvl w:val="0"/>
                <w:numId w:val="3"/>
              </w:num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各地配套政策法规文件</w:t>
            </w:r>
          </w:p>
        </w:tc>
        <w:tc>
          <w:tcPr>
            <w:tcW w:w="170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《信息公开条例》及相关规定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■公开查阅点</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10</w:t>
            </w:r>
          </w:p>
        </w:tc>
        <w:tc>
          <w:tcPr>
            <w:tcW w:w="720" w:type="dxa"/>
            <w:vMerge w:val="continue"/>
            <w:vAlign w:val="center"/>
          </w:tcPr>
          <w:p>
            <w:pPr>
              <w:jc w:val="cente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办事  指南</w:t>
            </w:r>
          </w:p>
        </w:tc>
        <w:tc>
          <w:tcPr>
            <w:tcW w:w="2980" w:type="dxa"/>
            <w:vAlign w:val="center"/>
          </w:tcPr>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1.</w:t>
            </w:r>
            <w:r>
              <w:rPr>
                <w:rFonts w:hint="eastAsia" w:ascii="仿宋_GB2312" w:hAnsi="宋体" w:eastAsia="仿宋_GB2312"/>
                <w:color w:val="000000" w:themeColor="text1"/>
                <w:sz w:val="18"/>
                <w:szCs w:val="18"/>
                <w14:textFill>
                  <w14:solidFill>
                    <w14:schemeClr w14:val="tx1"/>
                  </w14:solidFill>
                </w14:textFill>
              </w:rPr>
              <w:t>办理事项</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2.</w:t>
            </w:r>
            <w:r>
              <w:rPr>
                <w:rFonts w:hint="eastAsia" w:ascii="仿宋_GB2312" w:hAnsi="宋体" w:eastAsia="仿宋_GB2312"/>
                <w:color w:val="000000" w:themeColor="text1"/>
                <w:sz w:val="18"/>
                <w:szCs w:val="18"/>
                <w14:textFill>
                  <w14:solidFill>
                    <w14:schemeClr w14:val="tx1"/>
                  </w14:solidFill>
                </w14:textFill>
              </w:rPr>
              <w:t>办理条件</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3.</w:t>
            </w:r>
            <w:r>
              <w:rPr>
                <w:rFonts w:hint="eastAsia" w:ascii="仿宋_GB2312" w:hAnsi="宋体" w:eastAsia="仿宋_GB2312"/>
                <w:color w:val="000000" w:themeColor="text1"/>
                <w:sz w:val="18"/>
                <w:szCs w:val="18"/>
                <w14:textFill>
                  <w14:solidFill>
                    <w14:schemeClr w14:val="tx1"/>
                  </w14:solidFill>
                </w14:textFill>
              </w:rPr>
              <w:t>救助标准</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4.</w:t>
            </w:r>
            <w:r>
              <w:rPr>
                <w:rFonts w:hint="eastAsia" w:ascii="仿宋_GB2312" w:hAnsi="宋体" w:eastAsia="仿宋_GB2312"/>
                <w:color w:val="000000" w:themeColor="text1"/>
                <w:sz w:val="18"/>
                <w:szCs w:val="18"/>
                <w14:textFill>
                  <w14:solidFill>
                    <w14:schemeClr w14:val="tx1"/>
                  </w14:solidFill>
                </w14:textFill>
              </w:rPr>
              <w:t>申请材料</w:t>
            </w:r>
          </w:p>
          <w:p>
            <w:pPr>
              <w:rPr>
                <w:rFonts w:hint="eastAsia"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5.</w:t>
            </w:r>
            <w:r>
              <w:rPr>
                <w:rFonts w:hint="eastAsia" w:ascii="仿宋_GB2312" w:hAnsi="宋体" w:eastAsia="仿宋_GB2312"/>
                <w:color w:val="000000" w:themeColor="text1"/>
                <w:sz w:val="18"/>
                <w:szCs w:val="18"/>
                <w14:textFill>
                  <w14:solidFill>
                    <w14:schemeClr w14:val="tx1"/>
                  </w14:solidFill>
                </w14:textFill>
              </w:rPr>
              <w:t>办理流程</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val="en-US" w:eastAsia="zh-CN"/>
                <w14:textFill>
                  <w14:solidFill>
                    <w14:schemeClr w14:val="tx1"/>
                  </w14:solidFill>
                </w14:textFill>
              </w:rPr>
              <w:t>6.</w:t>
            </w:r>
            <w:r>
              <w:rPr>
                <w:rFonts w:hint="eastAsia" w:ascii="仿宋_GB2312" w:hAnsi="宋体" w:eastAsia="仿宋_GB2312"/>
                <w:color w:val="000000" w:themeColor="text1"/>
                <w:sz w:val="18"/>
                <w:szCs w:val="18"/>
                <w14:textFill>
                  <w14:solidFill>
                    <w14:schemeClr w14:val="tx1"/>
                  </w14:solidFill>
                </w14:textFill>
              </w:rPr>
              <w:t xml:space="preserve">办理时间、地点、联系方式 </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《国务院关于全面建立临时救助制度的通知》、各地相关政策法规文件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bookmarkStart w:id="1" w:name="_GoBack"/>
            <w:bookmarkEnd w:id="1"/>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■公开查阅点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11</w:t>
            </w:r>
          </w:p>
        </w:tc>
        <w:tc>
          <w:tcPr>
            <w:tcW w:w="720" w:type="dxa"/>
            <w:vMerge w:val="continue"/>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审核</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审批</w:t>
            </w:r>
          </w:p>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信息</w:t>
            </w:r>
          </w:p>
        </w:tc>
        <w:tc>
          <w:tcPr>
            <w:tcW w:w="2980" w:type="dxa"/>
            <w:vAlign w:val="center"/>
          </w:tcPr>
          <w:p>
            <w:pPr>
              <w:numPr>
                <w:ilvl w:val="0"/>
                <w:numId w:val="4"/>
              </w:num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eastAsia="zh-CN"/>
                <w14:textFill>
                  <w14:solidFill>
                    <w14:schemeClr w14:val="tx1"/>
                  </w14:solidFill>
                </w14:textFill>
              </w:rPr>
              <w:t>乡镇级：辖区救助对象总人数、救助总金额</w:t>
            </w:r>
          </w:p>
          <w:p>
            <w:pPr>
              <w:numPr>
                <w:ilvl w:val="0"/>
                <w:numId w:val="4"/>
              </w:num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lang w:eastAsia="zh-CN"/>
                <w14:textFill>
                  <w14:solidFill>
                    <w14:schemeClr w14:val="tx1"/>
                  </w14:solidFill>
                </w14:textFill>
              </w:rPr>
              <w:t>村级：临时救助对象（家庭）姓名、救助人数、救助金额等</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《国务院关于全面建立临时救助制度的通知》、各地相关政策法规文件</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制定或获取信息之日起10个工作日内</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县级政府民政部门、乡镇政府（街道办事处）</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■社区/企事业单位/村公示栏（电子屏）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89" w:hRule="atLeast"/>
        </w:trPr>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12</w:t>
            </w:r>
          </w:p>
        </w:tc>
        <w:tc>
          <w:tcPr>
            <w:tcW w:w="7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工作动 态</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业务动态信息</w:t>
            </w:r>
          </w:p>
        </w:tc>
        <w:tc>
          <w:tcPr>
            <w:tcW w:w="298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城市低保、农村牧区低保、特困救助、临时救助等工作的业务动态信息</w:t>
            </w:r>
          </w:p>
        </w:tc>
        <w:tc>
          <w:tcPr>
            <w:tcW w:w="17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《中华人民共和国政府信息公开条例》（国务院令第711号）及相关规定</w:t>
            </w:r>
          </w:p>
        </w:tc>
        <w:tc>
          <w:tcPr>
            <w:tcW w:w="144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5"/>
                <w:szCs w:val="15"/>
                <w14:textFill>
                  <w14:solidFill>
                    <w14:schemeClr w14:val="tx1"/>
                  </w14:solidFill>
                </w14:textFill>
              </w:rPr>
              <w:t>实时公开</w:t>
            </w:r>
          </w:p>
        </w:tc>
        <w:tc>
          <w:tcPr>
            <w:tcW w:w="162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县级政府民政部门</w:t>
            </w:r>
          </w:p>
        </w:tc>
        <w:tc>
          <w:tcPr>
            <w:tcW w:w="1800" w:type="dxa"/>
            <w:vAlign w:val="center"/>
          </w:tcPr>
          <w:p>
            <w:pP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 xml:space="preserve">■政府网站      </w:t>
            </w:r>
          </w:p>
        </w:tc>
        <w:tc>
          <w:tcPr>
            <w:tcW w:w="54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09" w:type="dxa"/>
            <w:vAlign w:val="center"/>
          </w:tcPr>
          <w:p>
            <w:pPr>
              <w:rPr>
                <w:rFonts w:ascii="仿宋_GB2312" w:hAnsi="宋体" w:eastAsia="仿宋_GB2312"/>
                <w:color w:val="000000" w:themeColor="text1"/>
                <w:sz w:val="18"/>
                <w:szCs w:val="18"/>
                <w14:textFill>
                  <w14:solidFill>
                    <w14:schemeClr w14:val="tx1"/>
                  </w14:solidFill>
                </w14:textFill>
              </w:rPr>
            </w:pPr>
          </w:p>
        </w:tc>
        <w:tc>
          <w:tcPr>
            <w:tcW w:w="551"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rPr>
                <w:rFonts w:ascii="仿宋_GB2312" w:hAnsi="宋体" w:eastAsia="仿宋_GB2312"/>
                <w:color w:val="000000" w:themeColor="text1"/>
                <w:sz w:val="18"/>
                <w:szCs w:val="18"/>
                <w14:textFill>
                  <w14:solidFill>
                    <w14:schemeClr w14:val="tx1"/>
                  </w14:solidFill>
                </w14:textFill>
              </w:rPr>
            </w:pP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c>
          <w:tcPr>
            <w:tcW w:w="720" w:type="dxa"/>
            <w:vAlign w:val="center"/>
          </w:tcPr>
          <w:p>
            <w:pPr>
              <w:jc w:val="center"/>
              <w:rPr>
                <w:rFonts w:ascii="仿宋_GB2312" w:hAnsi="宋体" w:eastAsia="仿宋_GB2312"/>
                <w:color w:val="000000" w:themeColor="text1"/>
                <w:sz w:val="18"/>
                <w:szCs w:val="18"/>
                <w14:textFill>
                  <w14:solidFill>
                    <w14:schemeClr w14:val="tx1"/>
                  </w14:solidFill>
                </w14:textFill>
              </w:rPr>
            </w:pPr>
            <w:r>
              <w:rPr>
                <w:rFonts w:hint="eastAsia" w:ascii="仿宋_GB2312" w:hAnsi="宋体" w:eastAsia="仿宋_GB2312"/>
                <w:color w:val="000000" w:themeColor="text1"/>
                <w:sz w:val="18"/>
                <w:szCs w:val="18"/>
                <w14:textFill>
                  <w14:solidFill>
                    <w14:schemeClr w14:val="tx1"/>
                  </w14:solidFill>
                </w14:textFill>
              </w:rPr>
              <w:t>√</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100740"/>
    <w:multiLevelType w:val="singleLevel"/>
    <w:tmpl w:val="89100740"/>
    <w:lvl w:ilvl="0" w:tentative="0">
      <w:start w:val="1"/>
      <w:numFmt w:val="decimal"/>
      <w:lvlText w:val="%1."/>
      <w:lvlJc w:val="left"/>
      <w:pPr>
        <w:tabs>
          <w:tab w:val="left" w:pos="312"/>
        </w:tabs>
      </w:pPr>
    </w:lvl>
  </w:abstractNum>
  <w:abstractNum w:abstractNumId="1">
    <w:nsid w:val="F043831C"/>
    <w:multiLevelType w:val="singleLevel"/>
    <w:tmpl w:val="F043831C"/>
    <w:lvl w:ilvl="0" w:tentative="0">
      <w:start w:val="1"/>
      <w:numFmt w:val="decimal"/>
      <w:lvlText w:val="%1."/>
      <w:lvlJc w:val="left"/>
      <w:pPr>
        <w:tabs>
          <w:tab w:val="left" w:pos="312"/>
        </w:tabs>
      </w:pPr>
    </w:lvl>
  </w:abstractNum>
  <w:abstractNum w:abstractNumId="2">
    <w:nsid w:val="FFC95F03"/>
    <w:multiLevelType w:val="singleLevel"/>
    <w:tmpl w:val="FFC95F03"/>
    <w:lvl w:ilvl="0" w:tentative="0">
      <w:start w:val="1"/>
      <w:numFmt w:val="decimal"/>
      <w:lvlText w:val="%1."/>
      <w:lvlJc w:val="left"/>
      <w:pPr>
        <w:tabs>
          <w:tab w:val="left" w:pos="312"/>
        </w:tabs>
      </w:pPr>
    </w:lvl>
  </w:abstractNum>
  <w:abstractNum w:abstractNumId="3">
    <w:nsid w:val="64814C22"/>
    <w:multiLevelType w:val="singleLevel"/>
    <w:tmpl w:val="64814C22"/>
    <w:lvl w:ilvl="0" w:tentative="0">
      <w:start w:val="1"/>
      <w:numFmt w:val="decimal"/>
      <w:lvlText w:val="%1."/>
      <w:lvlJc w:val="left"/>
      <w:pPr>
        <w:tabs>
          <w:tab w:val="left" w:pos="312"/>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lYTYwNzY4MTE5YzY3ZGIxMGUwYjQ3NWIzNTg1ZjkifQ=="/>
  </w:docVars>
  <w:rsids>
    <w:rsidRoot w:val="6D1E519E"/>
    <w:rsid w:val="0060469C"/>
    <w:rsid w:val="009B099B"/>
    <w:rsid w:val="009B4365"/>
    <w:rsid w:val="00A364B9"/>
    <w:rsid w:val="00A9548B"/>
    <w:rsid w:val="00B2494E"/>
    <w:rsid w:val="00C36A2A"/>
    <w:rsid w:val="00F84250"/>
    <w:rsid w:val="0141631F"/>
    <w:rsid w:val="02044E2D"/>
    <w:rsid w:val="056E2C68"/>
    <w:rsid w:val="07C66355"/>
    <w:rsid w:val="0CAC0DEC"/>
    <w:rsid w:val="0EC35F79"/>
    <w:rsid w:val="10F22013"/>
    <w:rsid w:val="11C12C43"/>
    <w:rsid w:val="14FD2B61"/>
    <w:rsid w:val="165A5414"/>
    <w:rsid w:val="17224984"/>
    <w:rsid w:val="239C0E88"/>
    <w:rsid w:val="24374FE7"/>
    <w:rsid w:val="268B34DF"/>
    <w:rsid w:val="297D12CC"/>
    <w:rsid w:val="2B8B3096"/>
    <w:rsid w:val="2CBD5774"/>
    <w:rsid w:val="30CB4750"/>
    <w:rsid w:val="323A260A"/>
    <w:rsid w:val="347B0FF7"/>
    <w:rsid w:val="3C860D50"/>
    <w:rsid w:val="3CE515BD"/>
    <w:rsid w:val="3DB72FC9"/>
    <w:rsid w:val="3EC30911"/>
    <w:rsid w:val="413509EB"/>
    <w:rsid w:val="49346AB8"/>
    <w:rsid w:val="51B90163"/>
    <w:rsid w:val="59934492"/>
    <w:rsid w:val="618D6526"/>
    <w:rsid w:val="621E3B32"/>
    <w:rsid w:val="62CC27C3"/>
    <w:rsid w:val="632D79B8"/>
    <w:rsid w:val="650049A6"/>
    <w:rsid w:val="67DD57BB"/>
    <w:rsid w:val="68DE4E8F"/>
    <w:rsid w:val="698060B5"/>
    <w:rsid w:val="6BC52E32"/>
    <w:rsid w:val="6C0916A3"/>
    <w:rsid w:val="6D1E519E"/>
    <w:rsid w:val="716A071C"/>
    <w:rsid w:val="71C707FD"/>
    <w:rsid w:val="72EF5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0"/>
    <w:rPr>
      <w:rFonts w:ascii="Calibri" w:hAnsi="Calibri"/>
      <w:kern w:val="2"/>
      <w:sz w:val="18"/>
      <w:szCs w:val="18"/>
    </w:rPr>
  </w:style>
  <w:style w:type="character" w:customStyle="1" w:styleId="8">
    <w:name w:val="页脚 Char"/>
    <w:basedOn w:val="5"/>
    <w:link w:val="3"/>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1019</Words>
  <Characters>5812</Characters>
  <Lines>48</Lines>
  <Paragraphs>13</Paragraphs>
  <TotalTime>4</TotalTime>
  <ScaleCrop>false</ScaleCrop>
  <LinksUpToDate>false</LinksUpToDate>
  <CharactersWithSpaces>6818</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2021-10-25T01:49:00Z</dcterms:created>
  <dc:creator> 若一</dc:creator>
  <cp:lastModifiedBy>Administrator</cp:lastModifiedBy>
  <cp:lastPrinted>2023-06-08T02:13:00Z</cp:lastPrinted>
  <dcterms:modified xsi:type="dcterms:W3CDTF">2024-03-20T13:57:37Z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9CC2BEE1A0D9435E874BF7A86D39AE90</vt:lpwstr>
  </property>
</Properties>
</file>