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before="0" w:after="0" w:line="500" w:lineRule="exact"/>
        <w:jc w:val="left"/>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附件：</w:t>
      </w:r>
    </w:p>
    <w:p>
      <w:pPr>
        <w:pStyle w:val="2"/>
        <w:keepNext w:val="0"/>
        <w:keepLines w:val="0"/>
        <w:pageBreakBefore w:val="0"/>
        <w:widowControl w:val="0"/>
        <w:kinsoku/>
        <w:wordWrap/>
        <w:overflowPunct/>
        <w:topLinePunct w:val="0"/>
        <w:autoSpaceDE/>
        <w:autoSpaceDN/>
        <w:bidi w:val="0"/>
        <w:adjustRightInd/>
        <w:snapToGrid/>
        <w:spacing w:before="0" w:after="0" w:line="500" w:lineRule="exact"/>
        <w:jc w:val="left"/>
        <w:textAlignment w:val="auto"/>
        <w:rPr>
          <w:rFonts w:hint="eastAsia" w:ascii="仿宋_GB2312" w:hAnsi="仿宋_GB2312" w:eastAsia="仿宋_GB2312" w:cs="仿宋_GB2312"/>
          <w:b w:val="0"/>
          <w:bCs w:val="0"/>
          <w:color w:val="auto"/>
          <w:kern w:val="2"/>
          <w:sz w:val="32"/>
          <w:szCs w:val="32"/>
          <w:lang w:val="en-US" w:eastAsia="zh-CN" w:bidi="ar-SA"/>
        </w:rPr>
      </w:pPr>
      <w:bookmarkStart w:id="0" w:name="_GoBack"/>
      <w:bookmarkEnd w:id="0"/>
    </w:p>
    <w:p>
      <w:pPr>
        <w:pStyle w:val="2"/>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扎兰屯市2024年防贫保险工作方案</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按照《内蒙古自治区财政厅、乡村振兴局关于巩固拓展脱贫攻坚成果 建立完善防贫保险制度指导意见》（内财农函〔2021〕469号）和《内蒙古自治区财政厅、乡村振兴局关于进一步规范开展防贫保险业务的通知》(内乡振发〔2022〕31号)文件要求，为坚决防止规模性返贫，进一步规范防贫保险业务的开展，提高保险理赔率，结合我市实际情况，制定《扎兰屯市2024年防贫保险工作方案》。</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一、总体要求</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为贯彻落实自治区、呼伦贝尔市关于做好巩固拓展脱贫攻坚成果同乡村振兴有效衔接工作的决策部署，立足我市实际情况，按照普惠性、保障性、公益性、法治化和市场化的基本原则，构建政府、保险机构、农民共同参与的防贫保障机制，防止出现返贫和新的致贫，进一步筑牢防止返贫致贫的坚固防线，巩固拓展脱贫攻坚成果，积极推进乡村振兴。</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二、目标任务</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以防止返贫和不发生新的贫困为目标，聚焦全市农户家庭人均可支配收入低于相对贫困监测线和兜底线的农村边缘群体，通过建立防贫保险“资金池+保险机构兜底”模式，对因自然灾害、疾病、意外事故、产业失败及养殖牲畜伤亡等客观原因造成家庭年人均收入低于标准线的家庭建立防止返贫预警、骤贫处置、脱贫保稳的防贫保险保障机制，有效防范农村低收入人口返贫致贫，切实巩固脱贫攻坚成果。</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三、保障对象</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保障对象为全市已脱贫享受政策人</w:t>
      </w:r>
      <w:r>
        <w:rPr>
          <w:rFonts w:hint="eastAsia" w:ascii="仿宋_GB2312" w:hAnsi="仿宋_GB2312" w:eastAsia="仿宋_GB2312" w:cs="仿宋_GB2312"/>
          <w:b w:val="0"/>
          <w:bCs w:val="0"/>
          <w:color w:val="auto"/>
          <w:sz w:val="32"/>
          <w:szCs w:val="32"/>
          <w:highlight w:val="none"/>
          <w:lang w:val="en-US" w:eastAsia="zh-CN"/>
        </w:rPr>
        <w:t>口10670户27996人、监测人口407户929人，</w:t>
      </w:r>
      <w:r>
        <w:rPr>
          <w:rFonts w:hint="eastAsia" w:ascii="仿宋_GB2312" w:hAnsi="仿宋_GB2312" w:eastAsia="仿宋_GB2312" w:cs="仿宋_GB2312"/>
          <w:color w:val="auto"/>
          <w:sz w:val="32"/>
          <w:szCs w:val="32"/>
          <w:lang w:val="en-US" w:eastAsia="zh-CN"/>
        </w:rPr>
        <w:t>以及有意愿参加防贫保险的其他农村户籍人口（包括脱贫不享受政策户），其他农户原则上以在本地常住为主。以家庭为单位进行投保，其他投保主体自愿参加防贫保险。</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四、具体内容</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lang w:val="en-US" w:eastAsia="zh-CN"/>
        </w:rPr>
        <w:t>（一）承保主体。</w:t>
      </w:r>
      <w:r>
        <w:rPr>
          <w:rFonts w:hint="eastAsia" w:ascii="仿宋_GB2312" w:hAnsi="仿宋_GB2312" w:eastAsia="仿宋_GB2312" w:cs="仿宋_GB2312"/>
          <w:color w:val="auto"/>
          <w:sz w:val="32"/>
          <w:szCs w:val="32"/>
          <w:lang w:val="en-US" w:eastAsia="zh-CN"/>
        </w:rPr>
        <w:t>我市结合实际，在自治区乡村振兴局和呼伦贝尔市乡村振兴局签订战略合作协议、开展防贫保险专用条款的8家保险机构中，择优选定3-4家保险机构合作开展防贫保险业务，并签订防贫保险合作协议，既优中选优，争取最大限度让利于民，又防止恶性竞争，做到保险服务最方便、最快捷、有实效、质量好</w:t>
      </w:r>
      <w:r>
        <w:rPr>
          <w:rFonts w:hint="eastAsia" w:ascii="仿宋_GB2312" w:hAnsi="仿宋_GB2312" w:eastAsia="仿宋_GB2312" w:cs="仿宋_GB2312"/>
          <w:color w:val="auto"/>
          <w:sz w:val="32"/>
          <w:szCs w:val="32"/>
          <w:highlight w:val="none"/>
          <w:lang w:val="en-US" w:eastAsia="zh-CN"/>
        </w:rPr>
        <w:t>。根据全市农户分布状况，划分片区，每个承保主体负责一片。</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default"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highlight w:val="none"/>
          <w:lang w:val="en-US" w:eastAsia="zh-CN"/>
        </w:rPr>
        <w:t>（二）投保标的。</w:t>
      </w:r>
      <w:r>
        <w:rPr>
          <w:rFonts w:hint="eastAsia" w:ascii="仿宋_GB2312" w:hAnsi="仿宋_GB2312" w:eastAsia="仿宋_GB2312" w:cs="仿宋_GB2312"/>
          <w:color w:val="auto"/>
          <w:sz w:val="32"/>
          <w:szCs w:val="32"/>
          <w:highlight w:val="none"/>
          <w:lang w:val="en-US" w:eastAsia="zh-CN"/>
        </w:rPr>
        <w:t>根据呼伦贝尔市《关于做好防贫保险工作的通知》要求，将当年脱贫人口人均纯收入平均值设定为标准线，以每年11月份录入全国</w:t>
      </w:r>
      <w:r>
        <w:rPr>
          <w:rFonts w:hint="eastAsia" w:ascii="仿宋_GB2312" w:hAnsi="仿宋_GB2312" w:eastAsia="仿宋_GB2312" w:cs="仿宋_GB2312"/>
          <w:color w:val="auto"/>
          <w:sz w:val="32"/>
          <w:szCs w:val="32"/>
          <w:lang w:val="en-US" w:eastAsia="zh-CN"/>
        </w:rPr>
        <w:t>防返贫监测信息系统数据为准，对投保主体因自然灾害、疾病、意外事故、产业失败及养殖牲畜伤亡等客观原因造成家庭年人均收入低于标准线的，给予补差理赔，确保投保主体年人均收入达到标准线。2024年防贫保险以2023年扎兰屯市脱贫人口人均纯收入平均值为标准线，综合考虑略高于自治区防止返贫监测范围8300元，建议2024年防返贫理赔标准线为8500元。</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投保主体合法性收入包括生产经营性收入、工资性收入、财产性收入和转移性收入；以农民家庭人均可支配收入测算方法确定具体收入，具体收入核算由承保保险机构与村两委进行核算。</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投保主体存在赌博、吸毒等违法犯罪行为，有能力而不履行赡养老人的义务，老人将财产全部分给子女而导致自身困难，有劳动能力而不劳动的，发生收入减少的不予理赔。</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default" w:ascii="仿宋_GB2312" w:hAnsi="仿宋_GB2312" w:eastAsia="仿宋_GB2312" w:cs="仿宋_GB2312"/>
          <w:color w:val="auto"/>
          <w:sz w:val="32"/>
          <w:szCs w:val="32"/>
          <w:u w:val="none"/>
          <w:lang w:val="en-US" w:eastAsia="zh-CN"/>
        </w:rPr>
      </w:pPr>
      <w:r>
        <w:rPr>
          <w:rFonts w:hint="eastAsia" w:ascii="楷体_GB2312" w:hAnsi="楷体_GB2312" w:eastAsia="楷体_GB2312" w:cs="楷体_GB2312"/>
          <w:b/>
          <w:bCs/>
          <w:color w:val="auto"/>
          <w:sz w:val="32"/>
          <w:szCs w:val="32"/>
          <w:u w:val="none"/>
          <w:lang w:val="en-US" w:eastAsia="zh-CN"/>
        </w:rPr>
        <w:t>（三）保费标准及来源。</w:t>
      </w:r>
      <w:r>
        <w:rPr>
          <w:rFonts w:hint="eastAsia" w:ascii="仿宋_GB2312" w:hAnsi="仿宋_GB2312" w:eastAsia="仿宋_GB2312" w:cs="仿宋_GB2312"/>
          <w:color w:val="auto"/>
          <w:sz w:val="32"/>
          <w:szCs w:val="32"/>
          <w:u w:val="none"/>
          <w:lang w:val="en-US" w:eastAsia="zh-CN"/>
        </w:rPr>
        <w:t>以户为单位，户内每人保费标准为50元。</w:t>
      </w:r>
      <w:r>
        <w:rPr>
          <w:rFonts w:hint="eastAsia" w:ascii="仿宋_GB2312" w:hAnsi="仿宋_GB2312" w:eastAsia="仿宋_GB2312" w:cs="仿宋_GB2312"/>
          <w:color w:val="auto"/>
          <w:sz w:val="32"/>
          <w:szCs w:val="32"/>
          <w:highlight w:val="none"/>
          <w:u w:val="none"/>
          <w:lang w:val="en-US" w:eastAsia="zh-CN"/>
        </w:rPr>
        <w:t>2024年，已脱贫享受政策户、监测户保费政府承担，其他农户保费政府承担60%，个人承担40%。</w:t>
      </w:r>
      <w:r>
        <w:rPr>
          <w:rFonts w:hint="eastAsia" w:ascii="仿宋_GB2312" w:hAnsi="仿宋_GB2312" w:eastAsia="仿宋_GB2312" w:cs="仿宋_GB2312"/>
          <w:color w:val="auto"/>
          <w:sz w:val="32"/>
          <w:szCs w:val="32"/>
          <w:u w:val="none"/>
          <w:lang w:val="en-US" w:eastAsia="zh-CN"/>
        </w:rPr>
        <w:t>目前全市已脱贫享受政策户27996人，监测户929人，按照第7次人口普查统计，农村常住人口约为144884人，扣除脱贫享受政策户和监测户，剩余人115959人，按照农户个人意愿参保防贫保险（具体情况以农户实际参保情况为准），经测算2024年防贫保险预计投入保费400万元（具体额度以批复金额为准），资金来源为各级衔接资金。所有保费全部纳入防贫保险“资金池”，</w:t>
      </w:r>
      <w:r>
        <w:rPr>
          <w:rFonts w:hint="default" w:ascii="仿宋_GB2312" w:hAnsi="仿宋_GB2312" w:eastAsia="仿宋_GB2312" w:cs="仿宋_GB2312"/>
          <w:color w:val="auto"/>
          <w:sz w:val="32"/>
          <w:szCs w:val="32"/>
          <w:u w:val="none"/>
          <w:lang w:val="en-US" w:eastAsia="zh-CN"/>
        </w:rPr>
        <w:t>保险机构收取管理费原则上不超过</w:t>
      </w:r>
      <w:r>
        <w:rPr>
          <w:rFonts w:hint="eastAsia" w:ascii="仿宋_GB2312" w:hAnsi="仿宋_GB2312" w:eastAsia="仿宋_GB2312" w:cs="仿宋_GB2312"/>
          <w:color w:val="auto"/>
          <w:sz w:val="32"/>
          <w:szCs w:val="32"/>
          <w:u w:val="none"/>
          <w:lang w:val="en-US" w:eastAsia="zh-CN"/>
        </w:rPr>
        <w:t>“资金池”</w:t>
      </w:r>
      <w:r>
        <w:rPr>
          <w:rFonts w:hint="default" w:ascii="仿宋_GB2312" w:hAnsi="仿宋_GB2312" w:eastAsia="仿宋_GB2312" w:cs="仿宋_GB2312"/>
          <w:color w:val="auto"/>
          <w:sz w:val="32"/>
          <w:szCs w:val="32"/>
          <w:u w:val="none"/>
          <w:lang w:val="en-US" w:eastAsia="zh-CN"/>
        </w:rPr>
        <w:t>赔付金额的13%</w:t>
      </w:r>
      <w:r>
        <w:rPr>
          <w:rFonts w:hint="eastAsia" w:ascii="仿宋_GB2312" w:hAnsi="仿宋_GB2312" w:eastAsia="仿宋_GB2312" w:cs="仿宋_GB2312"/>
          <w:color w:val="auto"/>
          <w:sz w:val="32"/>
          <w:szCs w:val="32"/>
          <w:u w:val="none"/>
          <w:lang w:val="en-US" w:eastAsia="zh-CN"/>
        </w:rPr>
        <w:t>。</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（四）保障内容。</w:t>
      </w:r>
      <w:r>
        <w:rPr>
          <w:rFonts w:hint="eastAsia" w:ascii="仿宋_GB2312" w:hAnsi="仿宋_GB2312" w:eastAsia="仿宋_GB2312" w:cs="仿宋_GB2312"/>
          <w:color w:val="auto"/>
          <w:sz w:val="32"/>
          <w:szCs w:val="32"/>
          <w:lang w:val="en-US" w:eastAsia="zh-CN"/>
        </w:rPr>
        <w:t>保险的赔付标准由乡村振兴局或财政局与保险机构协商确定。</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63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lang w:val="en-US" w:eastAsia="zh-CN"/>
        </w:rPr>
        <w:t>1.人身保障</w:t>
      </w:r>
      <w:r>
        <w:rPr>
          <w:rFonts w:hint="eastAsia" w:ascii="仿宋_GB2312" w:hAnsi="仿宋_GB2312" w:eastAsia="仿宋_GB2312" w:cs="仿宋_GB2312"/>
          <w:b/>
          <w:bCs/>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因疾病和意外事故导致保障对象人身伤害需要治疗的，在医保政策报销和政府、社会相关补助救助后，自付费用较高导致保障对象家庭人均纯收入低于标</w:t>
      </w:r>
      <w:r>
        <w:rPr>
          <w:rFonts w:hint="eastAsia" w:ascii="仿宋_GB2312" w:hAnsi="仿宋_GB2312" w:eastAsia="仿宋_GB2312" w:cs="仿宋_GB2312"/>
          <w:color w:val="auto"/>
          <w:sz w:val="32"/>
          <w:szCs w:val="32"/>
          <w:lang w:val="en-US" w:eastAsia="zh-CN"/>
        </w:rPr>
        <w:t>准线的，可按程序理赔。按照呼伦贝尔市工作方案要求，正常情况下，</w:t>
      </w:r>
      <w:r>
        <w:rPr>
          <w:rFonts w:hint="eastAsia" w:ascii="仿宋_GB2312" w:hAnsi="仿宋_GB2312" w:eastAsia="仿宋_GB2312" w:cs="仿宋_GB2312"/>
          <w:color w:val="auto"/>
          <w:sz w:val="32"/>
          <w:szCs w:val="32"/>
          <w:highlight w:val="none"/>
          <w:lang w:val="en-US" w:eastAsia="zh-CN"/>
        </w:rPr>
        <w:t>对住院期间用药为医保报销范围以外的、未办理逐级转院手续治疗的、未在定点医院就诊的在计算补偿金额时，自费基数应扣除医保不予报销费用部分，未参加城乡居民基本医疗保险的农户，扣除40%后作为基础进行计算自付费用。防贫保险因病理赔金额原则上最高不超过医保政策报销和政府、社会相关补助救助的金额总和。未经过任何医保政策报销或政府、社会相关补助救助的，不予赔付。在调查核实和赔付过程中特殊情况可以通过市农村工作领导小组会议研究。</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2.财产保障。</w:t>
      </w:r>
      <w:r>
        <w:rPr>
          <w:rFonts w:hint="eastAsia" w:ascii="仿宋_GB2312" w:hAnsi="仿宋_GB2312" w:eastAsia="仿宋_GB2312" w:cs="仿宋_GB2312"/>
          <w:color w:val="auto"/>
          <w:sz w:val="32"/>
          <w:szCs w:val="32"/>
          <w:highlight w:val="none"/>
          <w:lang w:val="en-US" w:eastAsia="zh-CN"/>
        </w:rPr>
        <w:t>对于因自然灾害、产业失败及养殖牲畜伤亡等客观原因导致保障对象家庭财产受损失的，为保障基本生活、恢复生产需要支付的费用较高导致保障对象家庭人均纯收入低于标准线的，可获得防贫保险补偿性给付。</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3.学费保障。</w:t>
      </w:r>
      <w:r>
        <w:rPr>
          <w:rFonts w:hint="eastAsia" w:ascii="仿宋_GB2312" w:hAnsi="仿宋_GB2312" w:eastAsia="仿宋_GB2312" w:cs="仿宋_GB2312"/>
          <w:color w:val="auto"/>
          <w:sz w:val="32"/>
          <w:szCs w:val="32"/>
          <w:lang w:val="en-US" w:eastAsia="zh-CN"/>
        </w:rPr>
        <w:t>子女在国内接受非高收费的教育主管部门注册的全日制教育（包括顶岗实习）期间因必要的刚性支出较高导致保障对象家庭人均纯收入低于临贫预警线的，在扣减政府、社会相关补贴救助后，可获得一定额度的防贫保险补偿性给付。</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4.收入保障。</w:t>
      </w:r>
      <w:r>
        <w:rPr>
          <w:rFonts w:hint="eastAsia" w:ascii="仿宋_GB2312" w:hAnsi="仿宋_GB2312" w:eastAsia="仿宋_GB2312" w:cs="仿宋_GB2312"/>
          <w:color w:val="auto"/>
          <w:sz w:val="32"/>
          <w:szCs w:val="32"/>
          <w:lang w:val="en-US" w:eastAsia="zh-CN"/>
        </w:rPr>
        <w:t>对因自然灾害、市场价格波动及意外事故导致保障对象生产经营和务工收入等骤减出现严重亏损的，导致保障对象家庭人均纯收入低于临贫预警线的，可获得一定额度的防贫保险补偿性给付。</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具体赔付标准通过招投标中选择承保单位提供的最优方案，再进一步协商确定。</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（五）保费缴纳。</w:t>
      </w:r>
      <w:r>
        <w:rPr>
          <w:rFonts w:hint="eastAsia" w:ascii="仿宋_GB2312" w:hAnsi="仿宋_GB2312" w:eastAsia="仿宋_GB2312" w:cs="仿宋_GB2312"/>
          <w:color w:val="auto"/>
          <w:sz w:val="32"/>
          <w:szCs w:val="32"/>
          <w:lang w:val="en-US" w:eastAsia="zh-CN"/>
        </w:rPr>
        <w:t>按照“先缴后补”的原则，建档立卡户（含脱贫户享受政策户、监测户）由财政资金直接缴纳，其他农户先由乡镇组织按比例收取（40%），然后再由乡村振兴局申请，由市财政局按比例依照程序拨付承保机构。</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eastAsia"/>
          <w:lang w:val="en-US" w:eastAsia="zh-CN"/>
        </w:rPr>
      </w:pPr>
      <w:r>
        <w:rPr>
          <w:rFonts w:hint="eastAsia" w:ascii="楷体_GB2312" w:hAnsi="楷体_GB2312" w:eastAsia="楷体_GB2312" w:cs="楷体_GB2312"/>
          <w:b/>
          <w:bCs/>
          <w:color w:val="auto"/>
          <w:sz w:val="32"/>
          <w:szCs w:val="32"/>
          <w:lang w:val="en-US" w:eastAsia="zh-CN"/>
        </w:rPr>
        <w:t>（六）投保期限。</w:t>
      </w:r>
      <w:r>
        <w:rPr>
          <w:rFonts w:hint="eastAsia" w:ascii="仿宋_GB2312" w:hAnsi="仿宋_GB2312" w:eastAsia="仿宋_GB2312" w:cs="仿宋_GB2312"/>
          <w:color w:val="auto"/>
          <w:sz w:val="32"/>
          <w:szCs w:val="32"/>
          <w:lang w:val="en-US" w:eastAsia="zh-CN"/>
        </w:rPr>
        <w:t>2024年防贫保险期限为2024年1月1日－2024年12月31日，在此期间发生的符合保险补偿条件的可以予以补偿。其中：脱贫享受政策户和监测户参保期限为2024年1月1日－2024年12月31日，一般户自个人缴费后开始计算保险期限，保险截止日期为2024年12月31日。</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default"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（七）理赔程序。</w:t>
      </w:r>
      <w:r>
        <w:rPr>
          <w:rFonts w:hint="eastAsia" w:ascii="仿宋_GB2312" w:hAnsi="仿宋_GB2312" w:eastAsia="仿宋_GB2312" w:cs="仿宋_GB2312"/>
          <w:color w:val="auto"/>
          <w:sz w:val="32"/>
          <w:szCs w:val="32"/>
          <w:lang w:val="en-US" w:eastAsia="zh-CN"/>
        </w:rPr>
        <w:t xml:space="preserve">防贫保险理赔，应在其他相关政策享受之后启动理赔程序。对于群众发生情况需要理赔，由计划申请理赔户填写《防贫保险理赔申请表》，由帮扶干部签字确认，提交村“两委”初审汇总，公示无异议后，统一报送到乡镇街道，乡镇街道在通过民政、教育、医保及其他相关部门信息比对、公示无异议后，向本地区负责的保险机构报险，保险机构开展入户核查，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lang w:val="en-US" w:eastAsia="zh-CN"/>
        </w:rPr>
        <w:t xml:space="preserve">                                                                                                                                                                                                                                                                                                                                                                                                                                                                                                                                                                                                                                  重点围绕收入账核算、理赔票据真实性和逻辑性、理赔差额建议等方面开展核查核算工作，要严格按照合作协议要求简化流程，及时提出理赔建议报市乡村振兴局确认后进行理赔。脱贫户、监测户按照差额理赔原则进行理赔（因病理赔的参照“人身保障”标准执行），理赔额度超过3万元的，由乡镇街道提供材料说明收入骤减原因。一般户理赔额度原则上不超过8500元，由村组织填写《2024年度农户信息采集表》，进行双向签字。</w:t>
      </w:r>
    </w:p>
    <w:p>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五、组织保障</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（一）强化组织领导。</w:t>
      </w:r>
      <w:r>
        <w:rPr>
          <w:rFonts w:hint="eastAsia" w:ascii="仿宋_GB2312" w:hAnsi="仿宋_GB2312" w:eastAsia="仿宋_GB2312" w:cs="仿宋_GB2312"/>
          <w:color w:val="auto"/>
          <w:sz w:val="32"/>
          <w:szCs w:val="32"/>
          <w:lang w:val="en-US" w:eastAsia="zh-CN"/>
        </w:rPr>
        <w:t>为加强对防贫保险工作的领导，成立防贫保险协调工作领导小组，小组办公室设在市乡村振兴局，负责日常工作监督管理。市财政局负责安排落实本级承担的保费补贴资金，保险机构作为防贫保险主体责任部门，乡镇街道负责配合保险机构完成防贫保险申报理赔工作，农科局、教育局、住建局、民政局、卫健委、医保局、统计局等部门负责提供保障对象享受相关政策、救助等情况，协助进行信息比对。对于未能据实理赔或理赔严重超过时限的承保机构，由市政府或授权部门依法依规并按照合作协议进行处理。</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（二）建立监管机制。</w:t>
      </w:r>
      <w:r>
        <w:rPr>
          <w:rFonts w:hint="eastAsia" w:ascii="仿宋_GB2312" w:hAnsi="仿宋_GB2312" w:eastAsia="仿宋_GB2312" w:cs="仿宋_GB2312"/>
          <w:color w:val="auto"/>
          <w:sz w:val="32"/>
          <w:szCs w:val="32"/>
          <w:lang w:val="en-US" w:eastAsia="zh-CN"/>
        </w:rPr>
        <w:t>由工作协调领导小组统筹，各部门参与，在防贫保险运营过程中和运营期结束后，对项目的工作绩效、服务对象收益情况、公众满意度等进行评估，并对资金使用情况进行审计，制定奖惩制度。乡村两级对防贫对象认定、补偿发放等各环节、各阶段进行公告公示，自觉主动接受群众和社会监督，市工作协调领导小组将对相关情况进行随机检查。防贫保运用过程中，根据实际，可以对保障对象、赔偿标准和赔偿模式进行动态调整和补充完善。</w:t>
      </w:r>
    </w:p>
    <w:p>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color w:val="auto"/>
          <w:sz w:val="32"/>
          <w:szCs w:val="32"/>
          <w:lang w:val="en-US" w:eastAsia="zh-CN"/>
        </w:rPr>
        <w:t>（三）做好宣传培训。</w:t>
      </w:r>
      <w:r>
        <w:rPr>
          <w:rFonts w:hint="eastAsia" w:ascii="仿宋_GB2312" w:hAnsi="仿宋_GB2312" w:eastAsia="仿宋_GB2312" w:cs="仿宋_GB2312"/>
          <w:b w:val="0"/>
          <w:bCs w:val="0"/>
          <w:color w:val="auto"/>
          <w:sz w:val="32"/>
          <w:szCs w:val="32"/>
          <w:lang w:val="en-US" w:eastAsia="zh-CN"/>
        </w:rPr>
        <w:t>各乡镇、有关部门要协调保险机构</w:t>
      </w:r>
      <w:r>
        <w:rPr>
          <w:rFonts w:hint="eastAsia" w:ascii="仿宋_GB2312" w:hAnsi="仿宋_GB2312" w:eastAsia="仿宋_GB2312" w:cs="仿宋_GB2312"/>
          <w:color w:val="auto"/>
          <w:sz w:val="32"/>
          <w:szCs w:val="32"/>
          <w:lang w:val="en-US" w:eastAsia="zh-CN"/>
        </w:rPr>
        <w:t>做好宣传培训让驻村工作队和村两委掌握防贫保险乡村政策和补偿标准，同时对防贫保险运行中形成的经验及时总结和提炼，充分利用网络、发放宣传单、宣传材料、帮扶干部入户宣传等方式让防贫保政策家喻户晓，引导广大农户积极参保。</w:t>
      </w:r>
    </w:p>
    <w:p>
      <w:pPr>
        <w:pStyle w:val="2"/>
        <w:keepNext w:val="0"/>
        <w:keepLines w:val="0"/>
        <w:pageBreakBefore w:val="0"/>
        <w:widowControl w:val="0"/>
        <w:kinsoku/>
        <w:wordWrap/>
        <w:overflowPunct/>
        <w:topLinePunct w:val="0"/>
        <w:autoSpaceDE/>
        <w:autoSpaceDN/>
        <w:bidi w:val="0"/>
        <w:adjustRightInd/>
        <w:snapToGrid/>
        <w:spacing w:before="0" w:after="0" w:line="600" w:lineRule="exact"/>
        <w:jc w:val="righ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before="0" w:after="0" w:line="600" w:lineRule="exact"/>
        <w:jc w:val="right"/>
        <w:textAlignment w:val="auto"/>
        <w:rPr>
          <w:rFonts w:hint="eastAsia" w:ascii="仿宋_GB2312" w:hAnsi="仿宋_GB2312" w:eastAsia="仿宋_GB2312" w:cs="仿宋_GB2312"/>
          <w:b w:val="0"/>
          <w:bCs w:val="0"/>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after="0" w:line="600" w:lineRule="exact"/>
        <w:jc w:val="center"/>
        <w:textAlignment w:val="auto"/>
        <w:rPr>
          <w:rFonts w:ascii="仿宋_GB2312" w:hAnsi="宋体" w:eastAsia="仿宋_GB2312" w:cs="宋体"/>
          <w:kern w:val="0"/>
          <w:sz w:val="32"/>
          <w:szCs w:val="32"/>
        </w:rPr>
      </w:pPr>
    </w:p>
    <w:sectPr>
      <w:headerReference r:id="rId5" w:type="first"/>
      <w:footerReference r:id="rId8" w:type="first"/>
      <w:headerReference r:id="rId3" w:type="default"/>
      <w:footerReference r:id="rId6" w:type="default"/>
      <w:headerReference r:id="rId4" w:type="even"/>
      <w:footerReference r:id="rId7" w:type="even"/>
      <w:pgSz w:w="11906" w:h="16838"/>
      <w:pgMar w:top="2098" w:right="1531" w:bottom="1984"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Y2ODgxYTVmNjYyMTU5ODNiNDg2NGQyOGNiODU1ZWYifQ=="/>
  </w:docVars>
  <w:rsids>
    <w:rsidRoot w:val="00DD7A7C"/>
    <w:rsid w:val="000608CE"/>
    <w:rsid w:val="00067B2D"/>
    <w:rsid w:val="002A760D"/>
    <w:rsid w:val="002B5779"/>
    <w:rsid w:val="00470E09"/>
    <w:rsid w:val="004F2C3A"/>
    <w:rsid w:val="00574BF3"/>
    <w:rsid w:val="00580813"/>
    <w:rsid w:val="005D3953"/>
    <w:rsid w:val="007C1347"/>
    <w:rsid w:val="008562BB"/>
    <w:rsid w:val="00875FB3"/>
    <w:rsid w:val="008E0ABF"/>
    <w:rsid w:val="0091709B"/>
    <w:rsid w:val="00AD3784"/>
    <w:rsid w:val="00B81D40"/>
    <w:rsid w:val="00C91156"/>
    <w:rsid w:val="00C923C8"/>
    <w:rsid w:val="00D41135"/>
    <w:rsid w:val="00D52F34"/>
    <w:rsid w:val="00DB3396"/>
    <w:rsid w:val="00DD7A7C"/>
    <w:rsid w:val="00F416C2"/>
    <w:rsid w:val="00F462BA"/>
    <w:rsid w:val="00F93CDF"/>
    <w:rsid w:val="00FA112E"/>
    <w:rsid w:val="011670D2"/>
    <w:rsid w:val="017E3233"/>
    <w:rsid w:val="01886648"/>
    <w:rsid w:val="01AF29A3"/>
    <w:rsid w:val="03185BC9"/>
    <w:rsid w:val="034B06CD"/>
    <w:rsid w:val="03646E10"/>
    <w:rsid w:val="036F5689"/>
    <w:rsid w:val="03726617"/>
    <w:rsid w:val="03731931"/>
    <w:rsid w:val="039A5FB1"/>
    <w:rsid w:val="03E6688B"/>
    <w:rsid w:val="03F46D4D"/>
    <w:rsid w:val="040E4D8B"/>
    <w:rsid w:val="044F2E40"/>
    <w:rsid w:val="047D34C5"/>
    <w:rsid w:val="0494159A"/>
    <w:rsid w:val="04E46B4B"/>
    <w:rsid w:val="06CD0DDD"/>
    <w:rsid w:val="06E6359C"/>
    <w:rsid w:val="06E70B24"/>
    <w:rsid w:val="06F00E2C"/>
    <w:rsid w:val="07381CDF"/>
    <w:rsid w:val="073C584B"/>
    <w:rsid w:val="07A85F75"/>
    <w:rsid w:val="07C27F0C"/>
    <w:rsid w:val="080272AA"/>
    <w:rsid w:val="08544FAE"/>
    <w:rsid w:val="086B073A"/>
    <w:rsid w:val="086B0784"/>
    <w:rsid w:val="089349C2"/>
    <w:rsid w:val="089E7A27"/>
    <w:rsid w:val="08BD1026"/>
    <w:rsid w:val="09256F75"/>
    <w:rsid w:val="0932602D"/>
    <w:rsid w:val="093F5A08"/>
    <w:rsid w:val="09EF3ACD"/>
    <w:rsid w:val="0A102E1E"/>
    <w:rsid w:val="0AA81EB7"/>
    <w:rsid w:val="0B655C6C"/>
    <w:rsid w:val="0B6F7455"/>
    <w:rsid w:val="0B8C6384"/>
    <w:rsid w:val="0BAD3960"/>
    <w:rsid w:val="0BC02C20"/>
    <w:rsid w:val="0C8A3094"/>
    <w:rsid w:val="0CBD23F0"/>
    <w:rsid w:val="0D5939B3"/>
    <w:rsid w:val="0D634124"/>
    <w:rsid w:val="0F04193F"/>
    <w:rsid w:val="0F342B0A"/>
    <w:rsid w:val="0F404D10"/>
    <w:rsid w:val="0FB02146"/>
    <w:rsid w:val="0FD35778"/>
    <w:rsid w:val="101A3CE9"/>
    <w:rsid w:val="107A133B"/>
    <w:rsid w:val="10FB1EA8"/>
    <w:rsid w:val="115B693C"/>
    <w:rsid w:val="115C2301"/>
    <w:rsid w:val="11D50309"/>
    <w:rsid w:val="12914CF3"/>
    <w:rsid w:val="12923F6E"/>
    <w:rsid w:val="12F12353"/>
    <w:rsid w:val="13EA545A"/>
    <w:rsid w:val="13EB7159"/>
    <w:rsid w:val="144E09DA"/>
    <w:rsid w:val="1481490C"/>
    <w:rsid w:val="14AB77B8"/>
    <w:rsid w:val="14BE0E3A"/>
    <w:rsid w:val="14EA34FA"/>
    <w:rsid w:val="154D79B5"/>
    <w:rsid w:val="15AE649D"/>
    <w:rsid w:val="16F70DD5"/>
    <w:rsid w:val="16F83DDF"/>
    <w:rsid w:val="17665ACE"/>
    <w:rsid w:val="17D47448"/>
    <w:rsid w:val="186A4292"/>
    <w:rsid w:val="18855F93"/>
    <w:rsid w:val="191C5EB7"/>
    <w:rsid w:val="197A596B"/>
    <w:rsid w:val="19A04A6A"/>
    <w:rsid w:val="1A0B4676"/>
    <w:rsid w:val="1A213C79"/>
    <w:rsid w:val="1ACD77FB"/>
    <w:rsid w:val="1B291859"/>
    <w:rsid w:val="1B6146EF"/>
    <w:rsid w:val="1CB82277"/>
    <w:rsid w:val="1CE40D11"/>
    <w:rsid w:val="1D2205B6"/>
    <w:rsid w:val="1D2A01BB"/>
    <w:rsid w:val="1D575760"/>
    <w:rsid w:val="1D70376F"/>
    <w:rsid w:val="1DBB11BA"/>
    <w:rsid w:val="1E3A4527"/>
    <w:rsid w:val="1E92374C"/>
    <w:rsid w:val="1F913BB5"/>
    <w:rsid w:val="202F1D11"/>
    <w:rsid w:val="203C5CAA"/>
    <w:rsid w:val="20A73D21"/>
    <w:rsid w:val="20D36189"/>
    <w:rsid w:val="2144345B"/>
    <w:rsid w:val="218D40EB"/>
    <w:rsid w:val="21CB10E8"/>
    <w:rsid w:val="21CE0E19"/>
    <w:rsid w:val="227E542C"/>
    <w:rsid w:val="229408C2"/>
    <w:rsid w:val="22B967CD"/>
    <w:rsid w:val="23804338"/>
    <w:rsid w:val="239F0973"/>
    <w:rsid w:val="23FD64EC"/>
    <w:rsid w:val="243E6525"/>
    <w:rsid w:val="245E2574"/>
    <w:rsid w:val="24605559"/>
    <w:rsid w:val="247133E6"/>
    <w:rsid w:val="24725504"/>
    <w:rsid w:val="249A2463"/>
    <w:rsid w:val="24EC59F0"/>
    <w:rsid w:val="250C648A"/>
    <w:rsid w:val="25C81572"/>
    <w:rsid w:val="264A538E"/>
    <w:rsid w:val="26BF4C68"/>
    <w:rsid w:val="26D42065"/>
    <w:rsid w:val="271B474C"/>
    <w:rsid w:val="2784336B"/>
    <w:rsid w:val="280732F7"/>
    <w:rsid w:val="28533429"/>
    <w:rsid w:val="287205FD"/>
    <w:rsid w:val="28785ED7"/>
    <w:rsid w:val="294A1A0D"/>
    <w:rsid w:val="29781AB0"/>
    <w:rsid w:val="29A3014D"/>
    <w:rsid w:val="29CE7721"/>
    <w:rsid w:val="29DD66CB"/>
    <w:rsid w:val="2A574DF8"/>
    <w:rsid w:val="2A8F792B"/>
    <w:rsid w:val="2B004385"/>
    <w:rsid w:val="2B264BB4"/>
    <w:rsid w:val="2B516FDF"/>
    <w:rsid w:val="2BC969C0"/>
    <w:rsid w:val="2C4961E8"/>
    <w:rsid w:val="2CB847EB"/>
    <w:rsid w:val="2CD51841"/>
    <w:rsid w:val="2D0B63F8"/>
    <w:rsid w:val="2D4C1B03"/>
    <w:rsid w:val="2D541589"/>
    <w:rsid w:val="2DB72AEF"/>
    <w:rsid w:val="2DF4017D"/>
    <w:rsid w:val="2E0F1D25"/>
    <w:rsid w:val="2E1A5E28"/>
    <w:rsid w:val="2E6A5821"/>
    <w:rsid w:val="2EE35058"/>
    <w:rsid w:val="2F1210FB"/>
    <w:rsid w:val="2F8851A7"/>
    <w:rsid w:val="2F9277A4"/>
    <w:rsid w:val="2FBD2B98"/>
    <w:rsid w:val="2FFD0FCE"/>
    <w:rsid w:val="30401EB4"/>
    <w:rsid w:val="30416921"/>
    <w:rsid w:val="30E95763"/>
    <w:rsid w:val="310D077E"/>
    <w:rsid w:val="31174867"/>
    <w:rsid w:val="314A7749"/>
    <w:rsid w:val="32EA35F5"/>
    <w:rsid w:val="33446E0A"/>
    <w:rsid w:val="338823A0"/>
    <w:rsid w:val="33EC4E47"/>
    <w:rsid w:val="34474EA2"/>
    <w:rsid w:val="34BA205E"/>
    <w:rsid w:val="34E41566"/>
    <w:rsid w:val="350F5B8C"/>
    <w:rsid w:val="35A25681"/>
    <w:rsid w:val="35A913E0"/>
    <w:rsid w:val="35BA1DE2"/>
    <w:rsid w:val="35ED22BD"/>
    <w:rsid w:val="362A675A"/>
    <w:rsid w:val="37E54B2D"/>
    <w:rsid w:val="38902A33"/>
    <w:rsid w:val="38E23BF5"/>
    <w:rsid w:val="38EA341C"/>
    <w:rsid w:val="39115228"/>
    <w:rsid w:val="3942025E"/>
    <w:rsid w:val="397C3770"/>
    <w:rsid w:val="39C12F31"/>
    <w:rsid w:val="3A1E12C9"/>
    <w:rsid w:val="3B3D718D"/>
    <w:rsid w:val="3B64626A"/>
    <w:rsid w:val="3B812249"/>
    <w:rsid w:val="3BD6559F"/>
    <w:rsid w:val="3BDA7BAE"/>
    <w:rsid w:val="3BE64765"/>
    <w:rsid w:val="3C504A0A"/>
    <w:rsid w:val="3C6162EC"/>
    <w:rsid w:val="3D57516B"/>
    <w:rsid w:val="3DFE6694"/>
    <w:rsid w:val="3E317567"/>
    <w:rsid w:val="3EEA3D2A"/>
    <w:rsid w:val="3F49796D"/>
    <w:rsid w:val="3FC24984"/>
    <w:rsid w:val="3FE269EE"/>
    <w:rsid w:val="404949F7"/>
    <w:rsid w:val="40B63A81"/>
    <w:rsid w:val="40DC1F6B"/>
    <w:rsid w:val="40F453C9"/>
    <w:rsid w:val="416F3D4B"/>
    <w:rsid w:val="41840C94"/>
    <w:rsid w:val="41B84BCF"/>
    <w:rsid w:val="41E76FBE"/>
    <w:rsid w:val="41F341D9"/>
    <w:rsid w:val="420A40B2"/>
    <w:rsid w:val="421A1051"/>
    <w:rsid w:val="42366486"/>
    <w:rsid w:val="42492252"/>
    <w:rsid w:val="424D12AA"/>
    <w:rsid w:val="42FD706E"/>
    <w:rsid w:val="436825FD"/>
    <w:rsid w:val="44020FAE"/>
    <w:rsid w:val="44F557DF"/>
    <w:rsid w:val="45347063"/>
    <w:rsid w:val="462C009B"/>
    <w:rsid w:val="463F778B"/>
    <w:rsid w:val="467E32A5"/>
    <w:rsid w:val="46F05B65"/>
    <w:rsid w:val="4709743D"/>
    <w:rsid w:val="472E1659"/>
    <w:rsid w:val="47546AE6"/>
    <w:rsid w:val="47604861"/>
    <w:rsid w:val="482B4E52"/>
    <w:rsid w:val="49AA1728"/>
    <w:rsid w:val="4A461B7B"/>
    <w:rsid w:val="4BCA64F5"/>
    <w:rsid w:val="4BCC36DF"/>
    <w:rsid w:val="4C345AAF"/>
    <w:rsid w:val="4C347629"/>
    <w:rsid w:val="4C391C6D"/>
    <w:rsid w:val="4C6961D7"/>
    <w:rsid w:val="4CB608EF"/>
    <w:rsid w:val="4DB40FAB"/>
    <w:rsid w:val="4DC96400"/>
    <w:rsid w:val="4E323FA5"/>
    <w:rsid w:val="4E5E4D9B"/>
    <w:rsid w:val="4F3E2CC5"/>
    <w:rsid w:val="4FEC4A34"/>
    <w:rsid w:val="50CD76B9"/>
    <w:rsid w:val="51B44815"/>
    <w:rsid w:val="51D225C6"/>
    <w:rsid w:val="52015A6F"/>
    <w:rsid w:val="52822331"/>
    <w:rsid w:val="52855BB4"/>
    <w:rsid w:val="5308591F"/>
    <w:rsid w:val="531F74A9"/>
    <w:rsid w:val="532F3912"/>
    <w:rsid w:val="5339585F"/>
    <w:rsid w:val="533A06A3"/>
    <w:rsid w:val="539E192E"/>
    <w:rsid w:val="53C733E2"/>
    <w:rsid w:val="5451230B"/>
    <w:rsid w:val="545C738C"/>
    <w:rsid w:val="54EC5D9C"/>
    <w:rsid w:val="55733821"/>
    <w:rsid w:val="559A4A96"/>
    <w:rsid w:val="5744053C"/>
    <w:rsid w:val="577209C6"/>
    <w:rsid w:val="585E6B11"/>
    <w:rsid w:val="58AE691E"/>
    <w:rsid w:val="58B034A3"/>
    <w:rsid w:val="5A403EEE"/>
    <w:rsid w:val="5A8A0499"/>
    <w:rsid w:val="5AB5034A"/>
    <w:rsid w:val="5ACA2839"/>
    <w:rsid w:val="5B452C11"/>
    <w:rsid w:val="5B756314"/>
    <w:rsid w:val="5BFF249E"/>
    <w:rsid w:val="5CE15D6A"/>
    <w:rsid w:val="5CE45B93"/>
    <w:rsid w:val="5CFF1E3E"/>
    <w:rsid w:val="5D376293"/>
    <w:rsid w:val="5D980736"/>
    <w:rsid w:val="5DBD316D"/>
    <w:rsid w:val="5E465D47"/>
    <w:rsid w:val="5E4D466F"/>
    <w:rsid w:val="5E902DF7"/>
    <w:rsid w:val="5EA400A5"/>
    <w:rsid w:val="5F061BF7"/>
    <w:rsid w:val="5F357D99"/>
    <w:rsid w:val="5F7C3317"/>
    <w:rsid w:val="5F97394D"/>
    <w:rsid w:val="601F3767"/>
    <w:rsid w:val="60E47381"/>
    <w:rsid w:val="61755339"/>
    <w:rsid w:val="61825116"/>
    <w:rsid w:val="61F7299D"/>
    <w:rsid w:val="62161ACA"/>
    <w:rsid w:val="62725695"/>
    <w:rsid w:val="62A3137A"/>
    <w:rsid w:val="62FC021D"/>
    <w:rsid w:val="63AC15C5"/>
    <w:rsid w:val="63AD6390"/>
    <w:rsid w:val="63D556A7"/>
    <w:rsid w:val="64311A6D"/>
    <w:rsid w:val="64371B7F"/>
    <w:rsid w:val="64A664D2"/>
    <w:rsid w:val="6513254F"/>
    <w:rsid w:val="655B6451"/>
    <w:rsid w:val="6573779C"/>
    <w:rsid w:val="66780C29"/>
    <w:rsid w:val="671D183F"/>
    <w:rsid w:val="67747F78"/>
    <w:rsid w:val="67942ED1"/>
    <w:rsid w:val="67FA6F15"/>
    <w:rsid w:val="683A451D"/>
    <w:rsid w:val="68B70CB7"/>
    <w:rsid w:val="691F4393"/>
    <w:rsid w:val="69952E0C"/>
    <w:rsid w:val="69A26B59"/>
    <w:rsid w:val="69A74C44"/>
    <w:rsid w:val="69FB44AB"/>
    <w:rsid w:val="6A2D5321"/>
    <w:rsid w:val="6A3E5D63"/>
    <w:rsid w:val="6A407EE7"/>
    <w:rsid w:val="6A6F2DAC"/>
    <w:rsid w:val="6B8B27AF"/>
    <w:rsid w:val="6C952304"/>
    <w:rsid w:val="6CA37AB6"/>
    <w:rsid w:val="6CB84755"/>
    <w:rsid w:val="6D41635D"/>
    <w:rsid w:val="6DA32C01"/>
    <w:rsid w:val="6DE02EDC"/>
    <w:rsid w:val="6DF71ECD"/>
    <w:rsid w:val="6F190F06"/>
    <w:rsid w:val="6F362ABF"/>
    <w:rsid w:val="70AE3508"/>
    <w:rsid w:val="70B03FF1"/>
    <w:rsid w:val="71A36DE5"/>
    <w:rsid w:val="728B69D2"/>
    <w:rsid w:val="72ED7AC1"/>
    <w:rsid w:val="72F34DB7"/>
    <w:rsid w:val="732D4B27"/>
    <w:rsid w:val="7358125A"/>
    <w:rsid w:val="735C6D28"/>
    <w:rsid w:val="73A257FF"/>
    <w:rsid w:val="73AE60E1"/>
    <w:rsid w:val="73F850B3"/>
    <w:rsid w:val="742A559B"/>
    <w:rsid w:val="750E5E73"/>
    <w:rsid w:val="75323D8D"/>
    <w:rsid w:val="756D247D"/>
    <w:rsid w:val="75710802"/>
    <w:rsid w:val="75AF6AB9"/>
    <w:rsid w:val="75C450BB"/>
    <w:rsid w:val="76272BBB"/>
    <w:rsid w:val="7693465E"/>
    <w:rsid w:val="76FB18D7"/>
    <w:rsid w:val="76FB6946"/>
    <w:rsid w:val="77096E8A"/>
    <w:rsid w:val="775B3523"/>
    <w:rsid w:val="781A4FCE"/>
    <w:rsid w:val="7851759A"/>
    <w:rsid w:val="78972AD3"/>
    <w:rsid w:val="78F872A9"/>
    <w:rsid w:val="7906723B"/>
    <w:rsid w:val="792409F5"/>
    <w:rsid w:val="796405A1"/>
    <w:rsid w:val="79A650B7"/>
    <w:rsid w:val="79CF0A66"/>
    <w:rsid w:val="79F6217F"/>
    <w:rsid w:val="7A092485"/>
    <w:rsid w:val="7A777060"/>
    <w:rsid w:val="7AB06E64"/>
    <w:rsid w:val="7AB94A54"/>
    <w:rsid w:val="7B6235C8"/>
    <w:rsid w:val="7BC85B6C"/>
    <w:rsid w:val="7E325778"/>
    <w:rsid w:val="7E814A5B"/>
    <w:rsid w:val="7F3F16FB"/>
    <w:rsid w:val="7FF97AC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itle"/>
    <w:basedOn w:val="1"/>
    <w:autoRedefine/>
    <w:qFormat/>
    <w:uiPriority w:val="0"/>
    <w:pPr>
      <w:spacing w:before="240" w:after="60"/>
      <w:jc w:val="center"/>
      <w:outlineLvl w:val="0"/>
    </w:pPr>
    <w:rPr>
      <w:rFonts w:ascii="Cambria" w:hAnsi="Cambria"/>
      <w:b/>
      <w:bCs/>
      <w:kern w:val="0"/>
      <w:sz w:val="32"/>
      <w:szCs w:val="32"/>
    </w:rPr>
  </w:style>
  <w:style w:type="paragraph" w:styleId="3">
    <w:name w:val="footer"/>
    <w:basedOn w:val="1"/>
    <w:link w:val="10"/>
    <w:autoRedefine/>
    <w:qFormat/>
    <w:uiPriority w:val="0"/>
    <w:pPr>
      <w:tabs>
        <w:tab w:val="center" w:pos="4153"/>
        <w:tab w:val="right" w:pos="8306"/>
      </w:tabs>
      <w:snapToGrid w:val="0"/>
      <w:jc w:val="left"/>
    </w:pPr>
    <w:rPr>
      <w:sz w:val="18"/>
      <w:szCs w:val="18"/>
    </w:rPr>
  </w:style>
  <w:style w:type="paragraph" w:styleId="4">
    <w:name w:val="header"/>
    <w:basedOn w:val="1"/>
    <w:link w:val="9"/>
    <w:autoRedefine/>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customStyle="1" w:styleId="8">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rPr>
      <w:rFonts w:hint="eastAsia" w:ascii="Times New Roman" w:hAnsi="Times New Roman" w:eastAsia="Times New Roman"/>
      <w:color w:val="000000"/>
      <w:kern w:val="0"/>
      <w:sz w:val="24"/>
      <w:szCs w:val="20"/>
      <w:lang w:val="zh-TW" w:eastAsia="zh-TW"/>
    </w:rPr>
  </w:style>
  <w:style w:type="character" w:customStyle="1" w:styleId="9">
    <w:name w:val="页眉 Char"/>
    <w:basedOn w:val="7"/>
    <w:link w:val="4"/>
    <w:autoRedefine/>
    <w:qFormat/>
    <w:uiPriority w:val="0"/>
    <w:rPr>
      <w:rFonts w:ascii="Calibri" w:hAnsi="Calibri"/>
      <w:kern w:val="2"/>
      <w:sz w:val="18"/>
      <w:szCs w:val="18"/>
    </w:rPr>
  </w:style>
  <w:style w:type="character" w:customStyle="1" w:styleId="10">
    <w:name w:val="页脚 Char"/>
    <w:basedOn w:val="7"/>
    <w:link w:val="3"/>
    <w:autoRedefine/>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3265</Words>
  <Characters>3374</Characters>
  <Lines>6</Lines>
  <Paragraphs>1</Paragraphs>
  <TotalTime>1871</TotalTime>
  <ScaleCrop>false</ScaleCrop>
  <LinksUpToDate>false</LinksUpToDate>
  <CharactersWithSpaces>15972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2021-05-26T07:39:00Z</dcterms:created>
  <dc:creator>Administrator</dc:creator>
  <cp:lastModifiedBy>at</cp:lastModifiedBy>
  <cp:lastPrinted>2024-05-30T01:11:00Z</cp:lastPrinted>
  <dcterms:modified xsi:type="dcterms:W3CDTF">2024-05-30T06:01:08Z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B0F008CA6C58444C9156590785CAE592_13</vt:lpwstr>
  </property>
</Properties>
</file>