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F9D5BB">
      <w:pPr>
        <w:spacing w:line="600" w:lineRule="exact"/>
        <w:jc w:val="center"/>
        <w:rPr>
          <w:rFonts w:ascii="Times New Roman" w:hAnsi="Times New Roman" w:eastAsia="华文中宋" w:cs="Times New Roman"/>
          <w:b/>
          <w:bCs/>
          <w:sz w:val="44"/>
          <w:szCs w:val="44"/>
          <w:vertAlign w:val="superscript"/>
        </w:rPr>
      </w:pPr>
    </w:p>
    <w:p w14:paraId="57CA31AD">
      <w:pPr>
        <w:rPr>
          <w:rFonts w:ascii="Times New Roman" w:hAnsi="Times New Roman" w:eastAsia="华文中宋" w:cs="Times New Roman"/>
          <w:b/>
          <w:bCs/>
          <w:sz w:val="44"/>
          <w:szCs w:val="44"/>
        </w:rPr>
      </w:pPr>
    </w:p>
    <w:p w14:paraId="61768FBB">
      <w:pPr>
        <w:rPr>
          <w:rFonts w:ascii="Times New Roman" w:hAnsi="Times New Roman" w:eastAsia="华文中宋" w:cs="Times New Roman"/>
          <w:b/>
          <w:bCs/>
          <w:sz w:val="44"/>
          <w:szCs w:val="44"/>
        </w:rPr>
      </w:pPr>
    </w:p>
    <w:p w14:paraId="74E6B617">
      <w:pPr>
        <w:jc w:val="center"/>
        <w:rPr>
          <w:rFonts w:ascii="方正小标宋简体" w:hAnsi="Times New Roman" w:eastAsia="方正小标宋简体" w:cs="Times New Roman"/>
          <w:sz w:val="52"/>
          <w:szCs w:val="52"/>
        </w:rPr>
      </w:pPr>
      <w:bookmarkStart w:id="0" w:name="_Hlk83505083"/>
      <w:bookmarkStart w:id="1" w:name="_Hlk83506201"/>
      <w:r>
        <w:rPr>
          <w:rFonts w:ascii="方正小标宋简体" w:hAnsi="Times New Roman" w:eastAsia="方正小标宋简体" w:cs="方正小标宋简体"/>
          <w:sz w:val="44"/>
          <w:szCs w:val="44"/>
        </w:rPr>
        <w:t>202</w:t>
      </w:r>
      <w:r>
        <w:rPr>
          <w:rFonts w:hint="eastAsia" w:ascii="方正小标宋简体" w:hAnsi="Times New Roman" w:eastAsia="方正小标宋简体" w:cs="方正小标宋简体"/>
          <w:sz w:val="44"/>
          <w:szCs w:val="44"/>
          <w:lang w:val="en-US" w:eastAsia="zh-CN"/>
        </w:rPr>
        <w:t>5</w:t>
      </w:r>
      <w:r>
        <w:rPr>
          <w:rFonts w:hint="eastAsia" w:ascii="方正小标宋简体" w:hAnsi="Times New Roman" w:eastAsia="方正小标宋简体" w:cs="方正小标宋简体"/>
          <w:sz w:val="44"/>
          <w:szCs w:val="44"/>
        </w:rPr>
        <w:t>年</w:t>
      </w:r>
      <w:r>
        <w:rPr>
          <w:rFonts w:hint="eastAsia" w:ascii="方正小标宋简体" w:hAnsi="Times New Roman" w:eastAsia="方正小标宋简体" w:cs="方正小标宋简体"/>
          <w:sz w:val="44"/>
          <w:szCs w:val="44"/>
          <w:lang w:eastAsia="zh-CN"/>
        </w:rPr>
        <w:t>扎兰屯市</w:t>
      </w:r>
      <w:r>
        <w:rPr>
          <w:rFonts w:hint="eastAsia" w:ascii="方正小标宋简体" w:hAnsi="Times New Roman" w:eastAsia="方正小标宋简体" w:cs="方正小标宋简体"/>
          <w:sz w:val="44"/>
          <w:szCs w:val="44"/>
        </w:rPr>
        <w:t>东北黑土地保护利用项目</w:t>
      </w:r>
    </w:p>
    <w:bookmarkEnd w:id="0"/>
    <w:p w14:paraId="10A6885D">
      <w:pPr>
        <w:rPr>
          <w:rFonts w:ascii="方正小标宋简体" w:hAnsi="Times New Roman" w:eastAsia="方正小标宋简体" w:cs="Times New Roman"/>
          <w:b/>
          <w:bCs/>
          <w:sz w:val="44"/>
          <w:szCs w:val="44"/>
        </w:rPr>
      </w:pPr>
    </w:p>
    <w:p w14:paraId="6DAE03DA">
      <w:pPr>
        <w:jc w:val="center"/>
        <w:rPr>
          <w:rFonts w:ascii="方正小标宋简体" w:hAnsi="Times New Roman" w:eastAsia="方正小标宋简体" w:cs="Times New Roman"/>
          <w:sz w:val="84"/>
          <w:szCs w:val="84"/>
        </w:rPr>
      </w:pPr>
      <w:r>
        <w:rPr>
          <w:rFonts w:hint="eastAsia" w:ascii="方正小标宋简体" w:hAnsi="Times New Roman" w:eastAsia="方正小标宋简体" w:cs="方正小标宋简体"/>
          <w:sz w:val="84"/>
          <w:szCs w:val="84"/>
        </w:rPr>
        <w:t>实施方案</w:t>
      </w:r>
    </w:p>
    <w:bookmarkEnd w:id="1"/>
    <w:p w14:paraId="7E864515">
      <w:pPr>
        <w:spacing w:line="720" w:lineRule="auto"/>
        <w:ind w:firstLine="315" w:firstLineChars="98"/>
        <w:rPr>
          <w:rFonts w:ascii="Times New Roman" w:hAnsi="Times New Roman" w:eastAsia="楷体_GB2312" w:cs="Times New Roman"/>
          <w:b/>
          <w:bCs/>
          <w:kern w:val="0"/>
          <w:sz w:val="32"/>
          <w:szCs w:val="32"/>
        </w:rPr>
      </w:pPr>
    </w:p>
    <w:p w14:paraId="0EA1BCFA">
      <w:pPr>
        <w:spacing w:line="720" w:lineRule="auto"/>
        <w:ind w:firstLine="315" w:firstLineChars="98"/>
        <w:rPr>
          <w:rFonts w:ascii="Times New Roman" w:hAnsi="Times New Roman" w:eastAsia="楷体_GB2312" w:cs="Times New Roman"/>
          <w:b/>
          <w:bCs/>
          <w:kern w:val="0"/>
          <w:sz w:val="32"/>
          <w:szCs w:val="32"/>
        </w:rPr>
      </w:pPr>
    </w:p>
    <w:p w14:paraId="18E705E5">
      <w:pPr>
        <w:spacing w:line="720" w:lineRule="auto"/>
        <w:ind w:firstLine="315" w:firstLineChars="98"/>
        <w:jc w:val="right"/>
        <w:rPr>
          <w:rFonts w:ascii="Times New Roman" w:hAnsi="Times New Roman" w:eastAsia="楷体_GB2312" w:cs="Times New Roman"/>
          <w:b/>
          <w:bCs/>
          <w:kern w:val="0"/>
          <w:sz w:val="32"/>
          <w:szCs w:val="32"/>
        </w:rPr>
      </w:pPr>
    </w:p>
    <w:p w14:paraId="0E7F60AD">
      <w:pPr>
        <w:spacing w:line="720" w:lineRule="auto"/>
        <w:ind w:firstLine="315" w:firstLineChars="98"/>
        <w:rPr>
          <w:rFonts w:ascii="Times New Roman" w:hAnsi="Times New Roman" w:eastAsia="楷体_GB2312" w:cs="Times New Roman"/>
          <w:b/>
          <w:bCs/>
          <w:kern w:val="0"/>
          <w:sz w:val="32"/>
          <w:szCs w:val="32"/>
        </w:rPr>
      </w:pPr>
    </w:p>
    <w:p w14:paraId="735B0DD8">
      <w:pPr>
        <w:spacing w:line="720" w:lineRule="auto"/>
        <w:ind w:firstLine="315" w:firstLineChars="98"/>
        <w:rPr>
          <w:rFonts w:ascii="Times New Roman" w:hAnsi="Times New Roman" w:eastAsia="楷体_GB2312" w:cs="Times New Roman"/>
          <w:b/>
          <w:bCs/>
          <w:kern w:val="0"/>
          <w:sz w:val="32"/>
          <w:szCs w:val="32"/>
        </w:rPr>
      </w:pPr>
    </w:p>
    <w:p w14:paraId="0277BC94">
      <w:pPr>
        <w:spacing w:line="720" w:lineRule="auto"/>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扎兰屯市农牧业技术推广中心</w:t>
      </w:r>
    </w:p>
    <w:p w14:paraId="24496C9D">
      <w:pPr>
        <w:spacing w:line="720" w:lineRule="auto"/>
        <w:jc w:val="center"/>
        <w:rPr>
          <w:rFonts w:ascii="Times New Roman" w:hAnsi="Times New Roman" w:eastAsia="仿宋_GB2312" w:cs="Times New Roman"/>
          <w:sz w:val="32"/>
          <w:szCs w:val="32"/>
        </w:rPr>
      </w:pPr>
      <w:r>
        <w:rPr>
          <w:rFonts w:ascii="仿宋_GB2312" w:hAnsi="Times New Roman" w:eastAsia="仿宋_GB2312" w:cs="仿宋_GB2312"/>
          <w:sz w:val="32"/>
          <w:szCs w:val="32"/>
        </w:rPr>
        <w:t>202</w:t>
      </w:r>
      <w:r>
        <w:rPr>
          <w:rFonts w:hint="eastAsia" w:ascii="仿宋_GB2312" w:hAnsi="Times New Roman" w:eastAsia="仿宋_GB2312" w:cs="仿宋_GB2312"/>
          <w:sz w:val="32"/>
          <w:szCs w:val="32"/>
          <w:lang w:val="en-US" w:eastAsia="zh-CN"/>
        </w:rPr>
        <w:t>5</w:t>
      </w:r>
      <w:r>
        <w:rPr>
          <w:rFonts w:hint="eastAsia" w:ascii="仿宋_GB2312" w:hAnsi="Times New Roman" w:eastAsia="仿宋_GB2312" w:cs="仿宋_GB2312"/>
          <w:sz w:val="32"/>
          <w:szCs w:val="32"/>
        </w:rPr>
        <w:t>年</w:t>
      </w:r>
      <w:r>
        <w:rPr>
          <w:rFonts w:hint="eastAsia" w:ascii="仿宋_GB2312" w:hAnsi="Times New Roman" w:eastAsia="仿宋_GB2312" w:cs="仿宋_GB2312"/>
          <w:sz w:val="32"/>
          <w:szCs w:val="32"/>
          <w:lang w:val="en-US" w:eastAsia="zh-CN"/>
        </w:rPr>
        <w:t>7</w:t>
      </w:r>
      <w:r>
        <w:rPr>
          <w:rFonts w:hint="eastAsia" w:ascii="仿宋_GB2312" w:hAnsi="Times New Roman" w:eastAsia="仿宋_GB2312" w:cs="仿宋_GB2312"/>
          <w:sz w:val="32"/>
          <w:szCs w:val="32"/>
        </w:rPr>
        <w:t>月</w:t>
      </w:r>
    </w:p>
    <w:p w14:paraId="1711912C">
      <w:pPr>
        <w:jc w:val="center"/>
        <w:rPr>
          <w:rFonts w:ascii="Times New Roman" w:hAnsi="Times New Roman" w:cs="Times New Roman"/>
          <w:sz w:val="28"/>
          <w:szCs w:val="28"/>
        </w:rPr>
      </w:pPr>
    </w:p>
    <w:p w14:paraId="1FA67F57">
      <w:pPr>
        <w:tabs>
          <w:tab w:val="left" w:pos="7865"/>
        </w:tabs>
        <w:jc w:val="left"/>
        <w:rPr>
          <w:rFonts w:cs="Times New Roman"/>
        </w:rPr>
        <w:sectPr>
          <w:headerReference r:id="rId5" w:type="first"/>
          <w:headerReference r:id="rId3" w:type="default"/>
          <w:footerReference r:id="rId6" w:type="default"/>
          <w:headerReference r:id="rId4" w:type="even"/>
          <w:footerReference r:id="rId7" w:type="even"/>
          <w:type w:val="continuous"/>
          <w:pgSz w:w="11906" w:h="16838"/>
          <w:pgMar w:top="2098" w:right="1531" w:bottom="1984" w:left="1531" w:header="851" w:footer="1587" w:gutter="0"/>
          <w:pgNumType w:fmt="numberInDash"/>
          <w:cols w:space="0" w:num="1"/>
          <w:titlePg/>
          <w:docGrid w:type="lines" w:linePitch="312" w:charSpace="0"/>
        </w:sectPr>
      </w:pPr>
      <w:r>
        <w:rPr>
          <w:rFonts w:cs="Times New Roman"/>
        </w:rPr>
        <w:tab/>
      </w:r>
    </w:p>
    <w:p w14:paraId="53636F2B">
      <w:pPr>
        <w:pStyle w:val="12"/>
        <w:ind w:firstLine="0" w:firstLineChars="0"/>
        <w:jc w:val="center"/>
        <w:rPr>
          <w:rFonts w:ascii="方正小标宋简体" w:eastAsia="方正小标宋简体" w:cs="Times New Roman"/>
          <w:sz w:val="44"/>
          <w:szCs w:val="44"/>
        </w:rPr>
      </w:pPr>
      <w:bookmarkStart w:id="2" w:name="_Toc83506882"/>
      <w:r>
        <w:rPr>
          <w:rFonts w:hint="eastAsia" w:ascii="方正小标宋简体" w:eastAsia="方正小标宋简体" w:cs="方正小标宋简体"/>
          <w:sz w:val="44"/>
          <w:szCs w:val="44"/>
        </w:rPr>
        <w:t>目</w:t>
      </w:r>
      <w:r>
        <w:rPr>
          <w:rFonts w:ascii="方正小标宋简体" w:eastAsia="方正小标宋简体" w:cs="方正小标宋简体"/>
          <w:sz w:val="44"/>
          <w:szCs w:val="44"/>
        </w:rPr>
        <w:t xml:space="preserve">   </w:t>
      </w:r>
      <w:r>
        <w:rPr>
          <w:rFonts w:hint="eastAsia" w:ascii="方正小标宋简体" w:eastAsia="方正小标宋简体" w:cs="方正小标宋简体"/>
          <w:sz w:val="44"/>
          <w:szCs w:val="44"/>
        </w:rPr>
        <w:t>录</w:t>
      </w:r>
      <w:bookmarkEnd w:id="2"/>
    </w:p>
    <w:p w14:paraId="077790A1">
      <w:pPr>
        <w:tabs>
          <w:tab w:val="left" w:pos="7333"/>
        </w:tabs>
        <w:rPr>
          <w:rFonts w:cs="Times New Roman"/>
        </w:rPr>
      </w:pPr>
      <w:r>
        <w:rPr>
          <w:rFonts w:hint="eastAsia" w:cs="Times New Roman"/>
        </w:rPr>
        <w:tab/>
      </w:r>
    </w:p>
    <w:p w14:paraId="52016B85">
      <w:pPr>
        <w:pStyle w:val="12"/>
        <w:spacing w:line="460" w:lineRule="exact"/>
        <w:ind w:firstLine="0" w:firstLineChars="0"/>
        <w:outlineLvl w:val="9"/>
        <w:rPr>
          <w:rFonts w:ascii="仿宋_GB2312" w:hAnsi="Calibri" w:eastAsia="仿宋_GB2312" w:cs="Times New Roman"/>
        </w:rPr>
      </w:pPr>
      <w:r>
        <w:rPr>
          <w:rFonts w:ascii="仿宋_GB2312" w:eastAsia="仿宋_GB2312" w:cs="仿宋_GB2312"/>
        </w:rPr>
        <w:fldChar w:fldCharType="begin"/>
      </w:r>
      <w:r>
        <w:rPr>
          <w:rFonts w:ascii="仿宋_GB2312" w:eastAsia="仿宋_GB2312" w:cs="仿宋_GB2312"/>
        </w:rPr>
        <w:instrText xml:space="preserve"> TOC \o "1-3" \u </w:instrText>
      </w:r>
      <w:r>
        <w:rPr>
          <w:rFonts w:ascii="仿宋_GB2312" w:eastAsia="仿宋_GB2312" w:cs="仿宋_GB2312"/>
        </w:rPr>
        <w:fldChar w:fldCharType="separate"/>
      </w:r>
      <w:r>
        <w:rPr>
          <w:rFonts w:hint="eastAsia" w:ascii="仿宋_GB2312" w:eastAsia="仿宋_GB2312" w:cs="仿宋_GB2312"/>
          <w:b/>
          <w:bCs/>
        </w:rPr>
        <w:t>一、基本情况-</w:t>
      </w:r>
      <w:r>
        <w:rPr>
          <w:rFonts w:ascii="仿宋_GB2312" w:eastAsia="仿宋_GB2312" w:cs="Times New Roman"/>
          <w:b/>
          <w:bCs/>
        </w:rPr>
        <w:tab/>
      </w:r>
      <w:r>
        <w:rPr>
          <w:rFonts w:hint="eastAsia" w:ascii="仿宋_GB2312" w:eastAsia="仿宋_GB2312" w:cs="Times New Roman"/>
        </w:rPr>
        <w:t>1</w:t>
      </w:r>
    </w:p>
    <w:p w14:paraId="0E7EAA2B">
      <w:pPr>
        <w:pStyle w:val="13"/>
        <w:spacing w:line="460" w:lineRule="exact"/>
        <w:rPr>
          <w:rFonts w:hAnsi="Calibri" w:cs="Times New Roman"/>
        </w:rPr>
      </w:pPr>
      <w:r>
        <w:rPr>
          <w:rFonts w:hint="eastAsia" w:hAnsi="楷体_GB2312"/>
        </w:rPr>
        <w:t>（一）自然环境概况</w:t>
      </w:r>
      <w:r>
        <w:rPr>
          <w:rFonts w:cs="Times New Roman"/>
        </w:rPr>
        <w:tab/>
      </w:r>
      <w:r>
        <w:rPr>
          <w:rFonts w:hint="eastAsia" w:cs="Times New Roman"/>
        </w:rPr>
        <w:t>1</w:t>
      </w:r>
    </w:p>
    <w:p w14:paraId="76488EEA">
      <w:pPr>
        <w:pStyle w:val="13"/>
        <w:spacing w:line="460" w:lineRule="exact"/>
        <w:rPr>
          <w:rFonts w:hint="eastAsia" w:hAnsi="Calibri" w:eastAsia="仿宋_GB2312" w:cs="Times New Roman"/>
          <w:lang w:eastAsia="zh-CN"/>
        </w:rPr>
      </w:pPr>
      <w:r>
        <w:rPr>
          <w:rFonts w:hint="eastAsia" w:hAnsi="楷体_GB2312"/>
        </w:rPr>
        <w:t>（二）农业生产概况</w:t>
      </w:r>
      <w:r>
        <w:rPr>
          <w:rFonts w:cs="Times New Roman"/>
        </w:rPr>
        <w:tab/>
      </w:r>
      <w:r>
        <w:rPr>
          <w:rFonts w:hint="eastAsia" w:cs="Times New Roman"/>
          <w:lang w:val="en-US" w:eastAsia="zh-CN"/>
        </w:rPr>
        <w:t>1</w:t>
      </w:r>
    </w:p>
    <w:p w14:paraId="3CDBFCF1">
      <w:pPr>
        <w:pStyle w:val="13"/>
        <w:spacing w:line="460" w:lineRule="exact"/>
        <w:rPr>
          <w:rFonts w:hAnsi="Calibri" w:cs="Times New Roman"/>
        </w:rPr>
      </w:pPr>
      <w:r>
        <w:rPr>
          <w:rFonts w:hint="eastAsia" w:hAnsi="楷体_GB2312"/>
        </w:rPr>
        <w:t>（三）耕地质量状况</w:t>
      </w:r>
      <w:r>
        <w:rPr>
          <w:rFonts w:cs="Times New Roman"/>
        </w:rPr>
        <w:tab/>
      </w:r>
      <w:r>
        <w:rPr>
          <w:rFonts w:hint="eastAsia" w:cs="Times New Roman"/>
        </w:rPr>
        <w:t>2</w:t>
      </w:r>
    </w:p>
    <w:p w14:paraId="5C037375">
      <w:pPr>
        <w:pStyle w:val="12"/>
        <w:spacing w:line="460" w:lineRule="exact"/>
        <w:ind w:firstLine="0" w:firstLineChars="0"/>
        <w:outlineLvl w:val="9"/>
        <w:rPr>
          <w:rFonts w:hint="eastAsia" w:ascii="仿宋_GB2312" w:hAnsi="Calibri" w:eastAsia="仿宋_GB2312" w:cs="Times New Roman"/>
          <w:lang w:eastAsia="zh-CN"/>
        </w:rPr>
      </w:pPr>
      <w:r>
        <w:rPr>
          <w:rFonts w:hint="eastAsia" w:ascii="仿宋_GB2312" w:eastAsia="仿宋_GB2312" w:cs="仿宋_GB2312"/>
          <w:b/>
          <w:bCs/>
        </w:rPr>
        <w:t>二、总体要求</w:t>
      </w:r>
      <w:r>
        <w:rPr>
          <w:rFonts w:ascii="仿宋_GB2312" w:eastAsia="仿宋_GB2312" w:cs="Times New Roman"/>
          <w:b/>
          <w:bCs/>
        </w:rPr>
        <w:tab/>
      </w:r>
      <w:r>
        <w:rPr>
          <w:rFonts w:hint="eastAsia" w:ascii="仿宋_GB2312" w:eastAsia="仿宋_GB2312" w:cs="Times New Roman"/>
          <w:lang w:val="en-US" w:eastAsia="zh-CN"/>
        </w:rPr>
        <w:t>2</w:t>
      </w:r>
    </w:p>
    <w:p w14:paraId="585CC245">
      <w:pPr>
        <w:pStyle w:val="13"/>
        <w:spacing w:line="460" w:lineRule="exact"/>
        <w:rPr>
          <w:rFonts w:hint="eastAsia" w:hAnsi="Calibri" w:eastAsia="仿宋_GB2312" w:cs="Times New Roman"/>
          <w:lang w:val="en-US" w:eastAsia="zh-CN"/>
        </w:rPr>
      </w:pPr>
      <w:r>
        <w:rPr>
          <w:rFonts w:hint="eastAsia" w:hAnsi="楷体_GB2312"/>
        </w:rPr>
        <w:t>（一）指导思想</w:t>
      </w:r>
      <w:r>
        <w:rPr>
          <w:rFonts w:cs="Times New Roman"/>
        </w:rPr>
        <w:tab/>
      </w:r>
      <w:r>
        <w:rPr>
          <w:rFonts w:hint="eastAsia" w:cs="Times New Roman"/>
          <w:lang w:val="en-US" w:eastAsia="zh-CN"/>
        </w:rPr>
        <w:t>2</w:t>
      </w:r>
    </w:p>
    <w:p w14:paraId="489EDFEF">
      <w:pPr>
        <w:pStyle w:val="13"/>
        <w:spacing w:line="460" w:lineRule="exact"/>
        <w:rPr>
          <w:rFonts w:hAnsi="Calibri" w:cs="Times New Roman"/>
        </w:rPr>
      </w:pPr>
      <w:r>
        <w:rPr>
          <w:rFonts w:hint="eastAsia" w:hAnsi="楷体_GB2312"/>
        </w:rPr>
        <w:t>（二）任务目标</w:t>
      </w:r>
      <w:r>
        <w:rPr>
          <w:rFonts w:cs="Times New Roman"/>
        </w:rPr>
        <w:tab/>
      </w:r>
      <w:r>
        <w:rPr>
          <w:rFonts w:hint="eastAsia" w:cs="Times New Roman"/>
        </w:rPr>
        <w:t>3</w:t>
      </w:r>
    </w:p>
    <w:p w14:paraId="768DF595">
      <w:pPr>
        <w:pStyle w:val="12"/>
        <w:spacing w:line="460" w:lineRule="exact"/>
        <w:ind w:firstLine="0" w:firstLineChars="0"/>
        <w:outlineLvl w:val="9"/>
        <w:rPr>
          <w:rFonts w:hint="eastAsia" w:ascii="仿宋_GB2312" w:hAnsi="Calibri" w:eastAsia="仿宋_GB2312" w:cs="Times New Roman"/>
          <w:lang w:val="en-US" w:eastAsia="zh-CN"/>
        </w:rPr>
      </w:pPr>
      <w:r>
        <w:rPr>
          <w:rFonts w:hint="eastAsia" w:ascii="仿宋_GB2312" w:eastAsia="仿宋_GB2312" w:cs="仿宋_GB2312"/>
          <w:b/>
          <w:bCs/>
        </w:rPr>
        <w:t>三、技术措施与内容</w:t>
      </w:r>
      <w:r>
        <w:rPr>
          <w:rFonts w:ascii="仿宋_GB2312" w:eastAsia="仿宋_GB2312" w:cs="Times New Roman"/>
        </w:rPr>
        <w:tab/>
      </w:r>
      <w:r>
        <w:rPr>
          <w:rFonts w:hint="eastAsia" w:ascii="仿宋_GB2312" w:eastAsia="仿宋_GB2312" w:cs="Times New Roman"/>
          <w:lang w:val="en-US" w:eastAsia="zh-CN"/>
        </w:rPr>
        <w:t>3</w:t>
      </w:r>
    </w:p>
    <w:p w14:paraId="41F25A58">
      <w:pPr>
        <w:pStyle w:val="13"/>
        <w:spacing w:line="460" w:lineRule="exact"/>
        <w:rPr>
          <w:rFonts w:hint="eastAsia" w:eastAsia="仿宋_GB2312"/>
          <w:lang w:val="en-US" w:eastAsia="zh-CN"/>
        </w:rPr>
      </w:pPr>
      <w:r>
        <w:rPr>
          <w:rFonts w:hint="eastAsia" w:hAnsi="黑体"/>
        </w:rPr>
        <w:t>（一）技术措施</w:t>
      </w:r>
      <w:r>
        <w:rPr>
          <w:rFonts w:cs="Times New Roman"/>
        </w:rPr>
        <w:tab/>
      </w:r>
      <w:r>
        <w:rPr>
          <w:rFonts w:hint="eastAsia" w:cs="Times New Roman"/>
          <w:lang w:val="en-US" w:eastAsia="zh-CN"/>
        </w:rPr>
        <w:t>3</w:t>
      </w:r>
    </w:p>
    <w:p w14:paraId="2C87F9C5">
      <w:pPr>
        <w:pStyle w:val="13"/>
        <w:spacing w:line="460" w:lineRule="exact"/>
        <w:rPr>
          <w:rFonts w:hint="eastAsia" w:hAnsi="Calibri" w:eastAsia="仿宋_GB2312" w:cs="Times New Roman"/>
          <w:lang w:val="en-US" w:eastAsia="zh-CN"/>
        </w:rPr>
      </w:pPr>
      <w:r>
        <w:rPr>
          <w:rFonts w:hint="eastAsia" w:hAnsi="楷体_GB2312"/>
        </w:rPr>
        <w:t>（二）主要内容</w:t>
      </w:r>
      <w:r>
        <w:rPr>
          <w:rFonts w:cs="Times New Roman"/>
        </w:rPr>
        <w:tab/>
      </w:r>
      <w:r>
        <w:rPr>
          <w:rFonts w:hint="eastAsia" w:cs="Times New Roman"/>
          <w:lang w:val="en-US" w:eastAsia="zh-CN"/>
        </w:rPr>
        <w:t>3</w:t>
      </w:r>
    </w:p>
    <w:p w14:paraId="75E81657">
      <w:pPr>
        <w:pStyle w:val="12"/>
        <w:spacing w:line="460" w:lineRule="exact"/>
        <w:ind w:firstLine="0" w:firstLineChars="0"/>
        <w:outlineLvl w:val="9"/>
        <w:rPr>
          <w:rFonts w:hint="eastAsia" w:ascii="仿宋_GB2312" w:hAnsi="Calibri" w:eastAsia="仿宋_GB2312" w:cs="Times New Roman"/>
          <w:lang w:val="en-US" w:eastAsia="zh-CN"/>
        </w:rPr>
      </w:pPr>
      <w:r>
        <w:rPr>
          <w:rFonts w:hint="eastAsia" w:ascii="仿宋_GB2312" w:eastAsia="仿宋_GB2312" w:cs="仿宋_GB2312"/>
          <w:b/>
          <w:bCs/>
        </w:rPr>
        <w:t>四、资金使用</w:t>
      </w:r>
      <w:r>
        <w:rPr>
          <w:rFonts w:ascii="仿宋_GB2312" w:eastAsia="仿宋_GB2312" w:cs="Times New Roman"/>
        </w:rPr>
        <w:tab/>
      </w:r>
      <w:r>
        <w:rPr>
          <w:rFonts w:hint="eastAsia" w:ascii="仿宋_GB2312" w:eastAsia="仿宋_GB2312" w:cs="Times New Roman"/>
          <w:lang w:val="en-US" w:eastAsia="zh-CN"/>
        </w:rPr>
        <w:t>4</w:t>
      </w:r>
    </w:p>
    <w:p w14:paraId="48346E3A">
      <w:pPr>
        <w:pStyle w:val="13"/>
        <w:spacing w:line="460" w:lineRule="exact"/>
        <w:rPr>
          <w:rFonts w:hint="eastAsia" w:hAnsi="Calibri" w:eastAsia="仿宋_GB2312" w:cs="Times New Roman"/>
          <w:lang w:val="en-US" w:eastAsia="zh-CN"/>
        </w:rPr>
      </w:pPr>
      <w:r>
        <w:rPr>
          <w:rFonts w:hint="eastAsia"/>
        </w:rPr>
        <w:t>（一）补助标准与依据</w:t>
      </w:r>
      <w:r>
        <w:rPr>
          <w:rFonts w:cs="Times New Roman"/>
        </w:rPr>
        <w:tab/>
      </w:r>
      <w:r>
        <w:rPr>
          <w:rFonts w:hint="eastAsia" w:cs="Times New Roman"/>
          <w:lang w:val="en-US" w:eastAsia="zh-CN"/>
        </w:rPr>
        <w:t>5</w:t>
      </w:r>
    </w:p>
    <w:p w14:paraId="7B0AF0D2">
      <w:pPr>
        <w:pStyle w:val="13"/>
        <w:spacing w:line="460" w:lineRule="exact"/>
        <w:rPr>
          <w:rFonts w:hint="eastAsia" w:hAnsi="Calibri" w:eastAsia="仿宋_GB2312" w:cs="Times New Roman"/>
          <w:lang w:val="en-US" w:eastAsia="zh-CN"/>
        </w:rPr>
      </w:pPr>
      <w:r>
        <w:rPr>
          <w:rFonts w:hint="eastAsia"/>
        </w:rPr>
        <w:t>（二）补助对象</w:t>
      </w:r>
      <w:r>
        <w:rPr>
          <w:rFonts w:cs="Times New Roman"/>
        </w:rPr>
        <w:tab/>
      </w:r>
      <w:r>
        <w:rPr>
          <w:rFonts w:hint="eastAsia" w:cs="Times New Roman"/>
          <w:lang w:val="en-US" w:eastAsia="zh-CN"/>
        </w:rPr>
        <w:t>5</w:t>
      </w:r>
    </w:p>
    <w:p w14:paraId="5D6EAF58">
      <w:pPr>
        <w:pStyle w:val="12"/>
        <w:spacing w:line="460" w:lineRule="exact"/>
        <w:ind w:firstLine="0" w:firstLineChars="0"/>
        <w:outlineLvl w:val="9"/>
        <w:rPr>
          <w:rFonts w:hint="eastAsia" w:ascii="仿宋_GB2312" w:hAnsi="Calibri" w:eastAsia="仿宋_GB2312" w:cs="Times New Roman"/>
          <w:lang w:eastAsia="zh-CN"/>
        </w:rPr>
      </w:pPr>
      <w:r>
        <w:rPr>
          <w:rFonts w:hint="eastAsia" w:ascii="仿宋_GB2312" w:eastAsia="仿宋_GB2312" w:cs="仿宋_GB2312"/>
          <w:b/>
          <w:bCs/>
        </w:rPr>
        <w:t>五、申报与监管验收</w:t>
      </w:r>
      <w:r>
        <w:rPr>
          <w:rFonts w:ascii="仿宋_GB2312" w:eastAsia="仿宋_GB2312" w:cs="Times New Roman"/>
        </w:rPr>
        <w:tab/>
      </w:r>
      <w:r>
        <w:rPr>
          <w:rFonts w:hint="eastAsia" w:ascii="仿宋_GB2312" w:eastAsia="仿宋_GB2312" w:cs="Times New Roman"/>
          <w:lang w:val="en-US" w:eastAsia="zh-CN"/>
        </w:rPr>
        <w:t>6</w:t>
      </w:r>
    </w:p>
    <w:p w14:paraId="2D458F9B">
      <w:pPr>
        <w:pStyle w:val="13"/>
        <w:spacing w:line="460" w:lineRule="exact"/>
        <w:rPr>
          <w:rFonts w:hint="eastAsia" w:hAnsi="Calibri" w:eastAsia="仿宋_GB2312" w:cs="Times New Roman"/>
          <w:lang w:eastAsia="zh-CN"/>
        </w:rPr>
      </w:pPr>
      <w:r>
        <w:rPr>
          <w:rFonts w:hint="eastAsia"/>
        </w:rPr>
        <w:t>（一）组织申报</w:t>
      </w:r>
      <w:r>
        <w:rPr>
          <w:rFonts w:cs="Times New Roman"/>
        </w:rPr>
        <w:tab/>
      </w:r>
      <w:r>
        <w:rPr>
          <w:rFonts w:hint="eastAsia" w:cs="Times New Roman"/>
          <w:lang w:val="en-US" w:eastAsia="zh-CN"/>
        </w:rPr>
        <w:t>6</w:t>
      </w:r>
    </w:p>
    <w:p w14:paraId="0C6F10F9">
      <w:pPr>
        <w:pStyle w:val="13"/>
        <w:spacing w:line="460" w:lineRule="exact"/>
        <w:rPr>
          <w:rFonts w:hint="eastAsia" w:hAnsi="Calibri" w:eastAsia="仿宋_GB2312" w:cs="Times New Roman"/>
          <w:lang w:eastAsia="zh-CN"/>
        </w:rPr>
      </w:pPr>
      <w:r>
        <w:rPr>
          <w:rFonts w:hint="eastAsia"/>
        </w:rPr>
        <w:t>（二）监管验收</w:t>
      </w:r>
      <w:r>
        <w:rPr>
          <w:rFonts w:cs="Times New Roman"/>
        </w:rPr>
        <w:tab/>
      </w:r>
      <w:r>
        <w:rPr>
          <w:rFonts w:hint="eastAsia"/>
          <w:lang w:val="en-US" w:eastAsia="zh-CN"/>
        </w:rPr>
        <w:t>6</w:t>
      </w:r>
    </w:p>
    <w:p w14:paraId="228FC23A">
      <w:pPr>
        <w:pStyle w:val="12"/>
        <w:spacing w:line="460" w:lineRule="exact"/>
        <w:ind w:firstLine="0" w:firstLineChars="0"/>
        <w:outlineLvl w:val="9"/>
        <w:rPr>
          <w:rFonts w:hint="eastAsia" w:ascii="仿宋_GB2312" w:hAnsi="Calibri" w:eastAsia="仿宋_GB2312" w:cs="Times New Roman"/>
          <w:lang w:val="en-US" w:eastAsia="zh-CN"/>
        </w:rPr>
      </w:pPr>
      <w:r>
        <w:rPr>
          <w:rFonts w:hint="eastAsia" w:ascii="仿宋_GB2312" w:eastAsia="仿宋_GB2312" w:cs="仿宋_GB2312"/>
          <w:b/>
          <w:bCs/>
        </w:rPr>
        <w:t>六、保障措施</w:t>
      </w:r>
      <w:r>
        <w:rPr>
          <w:rFonts w:ascii="仿宋_GB2312" w:eastAsia="仿宋_GB2312" w:cs="Times New Roman"/>
        </w:rPr>
        <w:tab/>
      </w:r>
      <w:r>
        <w:rPr>
          <w:rFonts w:hint="eastAsia" w:ascii="仿宋_GB2312" w:eastAsia="仿宋_GB2312" w:cs="Times New Roman"/>
          <w:lang w:val="en-US" w:eastAsia="zh-CN"/>
        </w:rPr>
        <w:t>7</w:t>
      </w:r>
    </w:p>
    <w:p w14:paraId="0AD445A8">
      <w:pPr>
        <w:pStyle w:val="13"/>
        <w:spacing w:line="460" w:lineRule="exact"/>
        <w:rPr>
          <w:rFonts w:hint="default" w:hAnsi="Calibri" w:eastAsia="仿宋_GB2312" w:cs="Times New Roman"/>
          <w:lang w:val="en-US" w:eastAsia="zh-CN"/>
        </w:rPr>
      </w:pPr>
      <w:r>
        <w:rPr>
          <w:rFonts w:hint="eastAsia"/>
        </w:rPr>
        <w:t>（一）加强组织领导</w:t>
      </w:r>
      <w:r>
        <w:rPr>
          <w:rFonts w:cs="Times New Roman"/>
        </w:rPr>
        <w:tab/>
      </w:r>
      <w:r>
        <w:rPr>
          <w:rFonts w:hint="eastAsia" w:cs="Times New Roman"/>
          <w:lang w:val="en-US" w:eastAsia="zh-CN"/>
        </w:rPr>
        <w:t>7</w:t>
      </w:r>
    </w:p>
    <w:p w14:paraId="7EFF0708">
      <w:pPr>
        <w:pStyle w:val="13"/>
        <w:spacing w:line="460" w:lineRule="exact"/>
        <w:rPr>
          <w:rFonts w:hint="eastAsia" w:hAnsi="Calibri" w:eastAsia="仿宋_GB2312" w:cs="Times New Roman"/>
          <w:lang w:val="en-US" w:eastAsia="zh-CN"/>
        </w:rPr>
      </w:pPr>
      <w:r>
        <w:rPr>
          <w:rFonts w:hint="eastAsia" w:hAnsi="楷体"/>
        </w:rPr>
        <w:t>（二）严格资金管理</w:t>
      </w:r>
      <w:r>
        <w:rPr>
          <w:rFonts w:cs="Times New Roman"/>
        </w:rPr>
        <w:tab/>
      </w:r>
      <w:r>
        <w:rPr>
          <w:rFonts w:hint="eastAsia" w:cs="Times New Roman"/>
          <w:lang w:val="en-US" w:eastAsia="zh-CN"/>
        </w:rPr>
        <w:t>8</w:t>
      </w:r>
    </w:p>
    <w:p w14:paraId="2E9C7246">
      <w:pPr>
        <w:pStyle w:val="13"/>
        <w:spacing w:line="460" w:lineRule="exact"/>
        <w:rPr>
          <w:rFonts w:hint="eastAsia" w:hAnsi="Calibri" w:eastAsia="仿宋_GB2312" w:cs="Times New Roman"/>
          <w:lang w:val="en-US" w:eastAsia="zh-CN"/>
        </w:rPr>
      </w:pPr>
      <w:r>
        <w:rPr>
          <w:rFonts w:hint="eastAsia" w:hAnsi="楷体"/>
        </w:rPr>
        <w:t>（三）规范档案与责任</w:t>
      </w:r>
      <w:r>
        <w:rPr>
          <w:rFonts w:cs="Times New Roman"/>
        </w:rPr>
        <w:tab/>
      </w:r>
      <w:r>
        <w:rPr>
          <w:rFonts w:hint="eastAsia" w:cs="Times New Roman"/>
          <w:lang w:val="en-US" w:eastAsia="zh-CN"/>
        </w:rPr>
        <w:t>9</w:t>
      </w:r>
    </w:p>
    <w:p w14:paraId="31F8910F">
      <w:pPr>
        <w:pStyle w:val="13"/>
        <w:spacing w:line="460" w:lineRule="exact"/>
        <w:rPr>
          <w:rFonts w:hint="eastAsia" w:hAnsi="Calibri" w:eastAsia="仿宋_GB2312" w:cs="Times New Roman"/>
          <w:lang w:val="en-US" w:eastAsia="zh-CN"/>
        </w:rPr>
      </w:pPr>
      <w:r>
        <w:rPr>
          <w:rFonts w:hint="eastAsia" w:hAnsi="Times New Roman"/>
        </w:rPr>
        <w:t>（四）开展</w:t>
      </w:r>
      <w:r>
        <w:rPr>
          <w:rFonts w:hint="eastAsia" w:hAnsi="Times New Roman"/>
          <w:lang w:eastAsia="zh-CN"/>
        </w:rPr>
        <w:t>年度监测</w:t>
      </w:r>
      <w:r>
        <w:rPr>
          <w:rFonts w:cs="Times New Roman"/>
        </w:rPr>
        <w:tab/>
      </w:r>
      <w:r>
        <w:rPr>
          <w:rFonts w:hint="eastAsia" w:cs="Times New Roman"/>
          <w:lang w:val="en-US" w:eastAsia="zh-CN"/>
        </w:rPr>
        <w:t>9</w:t>
      </w:r>
    </w:p>
    <w:p w14:paraId="036AC176">
      <w:pPr>
        <w:pStyle w:val="13"/>
        <w:spacing w:line="460" w:lineRule="exact"/>
        <w:rPr>
          <w:rFonts w:hint="eastAsia" w:hAnsi="Calibri" w:eastAsia="仿宋_GB2312" w:cs="Times New Roman"/>
          <w:lang w:eastAsia="zh-CN"/>
        </w:rPr>
      </w:pPr>
      <w:r>
        <w:rPr>
          <w:rFonts w:hint="eastAsia"/>
        </w:rPr>
        <w:t>（五）加强指导</w:t>
      </w:r>
      <w:r>
        <w:rPr>
          <w:rFonts w:hint="eastAsia"/>
          <w:lang w:eastAsia="zh-CN"/>
        </w:rPr>
        <w:t>、</w:t>
      </w:r>
      <w:r>
        <w:rPr>
          <w:rFonts w:hint="eastAsia"/>
        </w:rPr>
        <w:t>宣传培训</w:t>
      </w:r>
      <w:r>
        <w:rPr>
          <w:rFonts w:cs="Times New Roman"/>
        </w:rPr>
        <w:tab/>
      </w:r>
      <w:r>
        <w:rPr>
          <w:rFonts w:hint="eastAsia" w:cs="Times New Roman"/>
          <w:lang w:val="en-US" w:eastAsia="zh-CN"/>
        </w:rPr>
        <w:t>9</w:t>
      </w:r>
    </w:p>
    <w:p w14:paraId="710AB266">
      <w:pPr>
        <w:pStyle w:val="12"/>
        <w:spacing w:line="460" w:lineRule="exact"/>
        <w:ind w:firstLine="0" w:firstLineChars="0"/>
        <w:outlineLvl w:val="9"/>
        <w:rPr>
          <w:rFonts w:hint="default" w:ascii="仿宋_GB2312" w:hAnsi="宋体" w:eastAsia="仿宋_GB2312" w:cs="仿宋_GB2312"/>
          <w:b/>
          <w:bCs/>
          <w:lang w:val="en-US" w:eastAsia="zh-CN"/>
        </w:rPr>
      </w:pPr>
      <w:r>
        <w:rPr>
          <w:rFonts w:hint="eastAsia" w:ascii="仿宋_GB2312" w:hAnsi="Times New Roman" w:eastAsia="仿宋_GB2312" w:cs="仿宋_GB2312"/>
          <w:b/>
          <w:bCs/>
        </w:rPr>
        <w:t>七、进度安排</w:t>
      </w:r>
      <w:r>
        <w:rPr>
          <w:rFonts w:ascii="仿宋_GB2312" w:eastAsia="仿宋_GB2312" w:cs="Times New Roman"/>
        </w:rPr>
        <w:tab/>
      </w:r>
      <w:r>
        <w:rPr>
          <w:rFonts w:hint="eastAsia" w:ascii="仿宋_GB2312" w:eastAsia="仿宋_GB2312" w:cs="Times New Roman"/>
          <w:lang w:val="en-US" w:eastAsia="zh-CN"/>
        </w:rPr>
        <w:t>10</w:t>
      </w:r>
    </w:p>
    <w:p w14:paraId="3514373B">
      <w:pPr>
        <w:pStyle w:val="12"/>
        <w:spacing w:line="460" w:lineRule="exact"/>
        <w:ind w:firstLine="482" w:firstLineChars="150"/>
        <w:outlineLvl w:val="9"/>
        <w:rPr>
          <w:rFonts w:hint="eastAsia" w:eastAsia="仿宋_GB2312"/>
          <w:lang w:val="en-US" w:eastAsia="zh-CN"/>
        </w:rPr>
        <w:sectPr>
          <w:pgSz w:w="11906" w:h="16838"/>
          <w:pgMar w:top="2098" w:right="1531" w:bottom="1984" w:left="1531" w:header="851" w:footer="1587" w:gutter="0"/>
          <w:pgNumType w:fmt="numberInDash" w:start="1"/>
          <w:cols w:space="0" w:num="1"/>
          <w:titlePg/>
          <w:docGrid w:type="lines" w:linePitch="312" w:charSpace="0"/>
        </w:sectPr>
      </w:pPr>
      <w:r>
        <w:rPr>
          <w:rFonts w:hint="eastAsia" w:ascii="仿宋_GB2312" w:hAnsi="宋体" w:eastAsia="仿宋_GB2312" w:cs="仿宋_GB2312"/>
          <w:b/>
          <w:bCs/>
        </w:rPr>
        <w:t>附件</w:t>
      </w:r>
      <w:r>
        <w:rPr>
          <w:rFonts w:ascii="仿宋_GB2312" w:hAnsi="宋体" w:eastAsia="仿宋_GB2312" w:cs="仿宋_GB2312"/>
          <w:b/>
          <w:bCs/>
        </w:rPr>
        <w:t>1-3</w:t>
      </w:r>
      <w:r>
        <w:rPr>
          <w:rFonts w:ascii="仿宋_GB2312" w:eastAsia="仿宋_GB2312" w:cs="Times New Roman"/>
        </w:rPr>
        <w:tab/>
      </w:r>
      <w:r>
        <w:rPr>
          <w:rFonts w:hint="eastAsia" w:ascii="仿宋_GB2312" w:eastAsia="仿宋_GB2312" w:cs="Times New Roman"/>
        </w:rPr>
        <w:t>1</w:t>
      </w:r>
      <w:r>
        <w:rPr>
          <w:rFonts w:hint="eastAsia" w:ascii="仿宋_GB2312" w:eastAsia="仿宋_GB2312" w:cs="Times New Roman"/>
          <w:lang w:val="en-US" w:eastAsia="zh-CN"/>
        </w:rPr>
        <w:t>1</w:t>
      </w:r>
    </w:p>
    <w:p w14:paraId="583B924F">
      <w:pPr>
        <w:widowControl/>
        <w:spacing w:line="460" w:lineRule="exact"/>
        <w:jc w:val="center"/>
        <w:rPr>
          <w:rFonts w:ascii="方正小标宋简体" w:hAnsi="Times New Roman" w:eastAsia="方正小标宋简体" w:cs="Times New Roman"/>
          <w:sz w:val="44"/>
          <w:szCs w:val="44"/>
        </w:rPr>
      </w:pPr>
      <w:r>
        <w:rPr>
          <w:rFonts w:ascii="仿宋_GB2312" w:eastAsia="仿宋_GB2312" w:cs="仿宋_GB2312"/>
        </w:rPr>
        <w:fldChar w:fldCharType="end"/>
      </w:r>
      <w:r>
        <w:rPr>
          <w:rFonts w:ascii="方正小标宋简体" w:hAnsi="Times New Roman" w:eastAsia="方正小标宋简体" w:cs="方正小标宋简体"/>
          <w:sz w:val="44"/>
          <w:szCs w:val="44"/>
        </w:rPr>
        <w:t>202</w:t>
      </w:r>
      <w:r>
        <w:rPr>
          <w:rFonts w:hint="eastAsia" w:ascii="方正小标宋简体" w:hAnsi="Times New Roman" w:eastAsia="方正小标宋简体" w:cs="方正小标宋简体"/>
          <w:sz w:val="44"/>
          <w:szCs w:val="44"/>
          <w:lang w:val="en-US" w:eastAsia="zh-CN"/>
        </w:rPr>
        <w:t>5</w:t>
      </w:r>
      <w:r>
        <w:rPr>
          <w:rFonts w:hint="eastAsia" w:ascii="方正小标宋简体" w:hAnsi="Times New Roman" w:eastAsia="方正小标宋简体" w:cs="方正小标宋简体"/>
          <w:sz w:val="44"/>
          <w:szCs w:val="44"/>
        </w:rPr>
        <w:t>年扎兰屯市东北黑土地</w:t>
      </w:r>
    </w:p>
    <w:p w14:paraId="0690FF39">
      <w:pPr>
        <w:spacing w:line="600" w:lineRule="exact"/>
        <w:jc w:val="center"/>
        <w:rPr>
          <w:rFonts w:ascii="方正小标宋简体" w:hAnsi="Times New Roman" w:eastAsia="方正小标宋简体" w:cs="Times New Roman"/>
          <w:sz w:val="44"/>
          <w:szCs w:val="44"/>
        </w:rPr>
      </w:pPr>
      <w:r>
        <w:rPr>
          <w:rFonts w:hint="eastAsia" w:ascii="方正小标宋简体" w:hAnsi="Times New Roman" w:eastAsia="方正小标宋简体" w:cs="方正小标宋简体"/>
          <w:sz w:val="44"/>
          <w:szCs w:val="44"/>
        </w:rPr>
        <w:t>保护利用项目实施方案</w:t>
      </w:r>
    </w:p>
    <w:p w14:paraId="5FC71971">
      <w:pPr>
        <w:spacing w:line="560" w:lineRule="exact"/>
        <w:ind w:firstLine="640" w:firstLineChars="200"/>
        <w:rPr>
          <w:rFonts w:ascii="仿宋_GB2312" w:hAnsi="仿宋" w:eastAsia="仿宋_GB2312" w:cs="Times New Roman"/>
          <w:sz w:val="32"/>
          <w:szCs w:val="32"/>
        </w:rPr>
      </w:pPr>
    </w:p>
    <w:p w14:paraId="5326AE6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both"/>
        <w:textAlignment w:val="auto"/>
        <w:rPr>
          <w:rFonts w:hint="default" w:ascii="仿宋_GB2312" w:hAnsi="仿宋" w:eastAsia="仿宋_GB2312" w:cs="仿宋_GB2312"/>
          <w:b w:val="0"/>
          <w:bCs w:val="0"/>
          <w:kern w:val="2"/>
          <w:sz w:val="32"/>
          <w:szCs w:val="32"/>
          <w:lang w:val="en-US" w:eastAsia="zh-CN" w:bidi="ar-SA"/>
        </w:rPr>
      </w:pPr>
      <w:r>
        <w:rPr>
          <w:rFonts w:hint="eastAsia" w:ascii="仿宋_GB2312" w:hAnsi="仿宋" w:eastAsia="仿宋_GB2312" w:cs="仿宋_GB2312"/>
          <w:b w:val="0"/>
          <w:bCs w:val="0"/>
          <w:kern w:val="2"/>
          <w:sz w:val="32"/>
          <w:szCs w:val="32"/>
          <w:lang w:val="en-US" w:eastAsia="zh-CN" w:bidi="ar-SA"/>
        </w:rPr>
        <w:t>为组织做好2025年东北黑土地保护利用项目实施工作，推动形成工程、农艺相结合的黑土地保护技术模式和协调工作机制，确保中央财政支农资金落到实处、取得实效，根据内蒙古自治区农牧厅《关于印发2025年内蒙古东北黑土地保护利用项目实施方案的通知》（内农牧耕保发〔2025〕419号）要求，结合我市实际，制定本方案。</w:t>
      </w:r>
      <w:bookmarkStart w:id="3" w:name="_Toc83506883"/>
      <w:bookmarkStart w:id="4" w:name="_Toc83506887"/>
    </w:p>
    <w:p w14:paraId="09D67CE6">
      <w:pPr>
        <w:keepNext w:val="0"/>
        <w:keepLines w:val="0"/>
        <w:pageBreakBefore w:val="0"/>
        <w:kinsoku/>
        <w:wordWrap/>
        <w:overflowPunct/>
        <w:topLinePunct w:val="0"/>
        <w:autoSpaceDE/>
        <w:autoSpaceDN/>
        <w:bidi w:val="0"/>
        <w:spacing w:line="600" w:lineRule="exact"/>
        <w:ind w:firstLine="640" w:firstLineChars="200"/>
        <w:jc w:val="both"/>
        <w:textAlignment w:val="auto"/>
        <w:rPr>
          <w:rFonts w:ascii="黑体" w:hAnsi="黑体" w:eastAsia="黑体" w:cs="Times New Roman"/>
          <w:sz w:val="32"/>
          <w:szCs w:val="32"/>
        </w:rPr>
      </w:pPr>
      <w:r>
        <w:rPr>
          <w:rFonts w:hint="eastAsia" w:ascii="黑体" w:hAnsi="黑体" w:eastAsia="黑体" w:cs="黑体"/>
          <w:sz w:val="32"/>
          <w:szCs w:val="32"/>
        </w:rPr>
        <w:t>一、基本情况</w:t>
      </w:r>
      <w:bookmarkEnd w:id="3"/>
    </w:p>
    <w:p w14:paraId="2DE64E8B">
      <w:pPr>
        <w:pStyle w:val="3"/>
        <w:keepNext w:val="0"/>
        <w:keepLines w:val="0"/>
        <w:pageBreakBefore w:val="0"/>
        <w:kinsoku/>
        <w:wordWrap/>
        <w:overflowPunct/>
        <w:topLinePunct w:val="0"/>
        <w:autoSpaceDE/>
        <w:autoSpaceDN/>
        <w:bidi w:val="0"/>
        <w:spacing w:before="0" w:after="0" w:line="600" w:lineRule="exact"/>
        <w:ind w:firstLine="643" w:firstLineChars="200"/>
        <w:jc w:val="both"/>
        <w:textAlignment w:val="auto"/>
        <w:rPr>
          <w:rFonts w:ascii="楷体_GB2312" w:hAnsi="楷体_GB2312" w:eastAsia="楷体_GB2312" w:cs="Times New Roman"/>
        </w:rPr>
      </w:pPr>
      <w:bookmarkStart w:id="5" w:name="_Toc83506884"/>
      <w:r>
        <w:rPr>
          <w:rFonts w:hint="eastAsia" w:ascii="楷体_GB2312" w:hAnsi="楷体_GB2312" w:eastAsia="楷体_GB2312" w:cs="楷体_GB2312"/>
        </w:rPr>
        <w:t>（一）自然环境概况</w:t>
      </w:r>
      <w:bookmarkEnd w:id="5"/>
    </w:p>
    <w:p w14:paraId="68ADB09A">
      <w:pPr>
        <w:keepNext w:val="0"/>
        <w:keepLines w:val="0"/>
        <w:pageBreakBefore w:val="0"/>
        <w:kinsoku/>
        <w:wordWrap/>
        <w:overflowPunct/>
        <w:topLinePunct w:val="0"/>
        <w:autoSpaceDE/>
        <w:autoSpaceDN/>
        <w:bidi w:val="0"/>
        <w:spacing w:line="600" w:lineRule="exact"/>
        <w:ind w:firstLine="640" w:firstLineChars="200"/>
        <w:jc w:val="both"/>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扎兰屯市</w:t>
      </w:r>
      <w:r>
        <w:rPr>
          <w:rFonts w:hint="eastAsia" w:ascii="仿宋_GB2312" w:hAnsi="宋体" w:eastAsia="仿宋_GB2312" w:cs="仿宋_GB2312"/>
          <w:kern w:val="0"/>
          <w:sz w:val="32"/>
          <w:szCs w:val="32"/>
        </w:rPr>
        <w:t>位于内蒙古自治区呼伦贝尔市南</w:t>
      </w:r>
      <w:r>
        <w:rPr>
          <w:rFonts w:hint="eastAsia" w:ascii="仿宋_GB2312" w:hAnsi="宋体" w:eastAsia="仿宋_GB2312" w:cs="仿宋_GB2312"/>
          <w:kern w:val="0"/>
          <w:sz w:val="32"/>
          <w:szCs w:val="32"/>
          <w:lang w:eastAsia="zh-CN"/>
        </w:rPr>
        <w:t>部</w:t>
      </w:r>
      <w:r>
        <w:rPr>
          <w:rFonts w:hint="eastAsia" w:ascii="仿宋_GB2312" w:hAnsi="仿宋_GB2312" w:eastAsia="仿宋_GB2312" w:cs="仿宋_GB2312"/>
          <w:sz w:val="32"/>
          <w:szCs w:val="32"/>
        </w:rPr>
        <w:t>。辖区行政区域总面积</w:t>
      </w:r>
      <w:r>
        <w:rPr>
          <w:rFonts w:ascii="仿宋_GB2312" w:hAnsi="仿宋_GB2312" w:eastAsia="仿宋_GB2312" w:cs="仿宋_GB2312"/>
          <w:sz w:val="32"/>
          <w:szCs w:val="32"/>
        </w:rPr>
        <w:t>1.69</w:t>
      </w:r>
      <w:r>
        <w:rPr>
          <w:rFonts w:hint="eastAsia" w:ascii="仿宋_GB2312" w:hAnsi="仿宋_GB2312" w:eastAsia="仿宋_GB2312" w:cs="仿宋_GB2312"/>
          <w:sz w:val="32"/>
          <w:szCs w:val="32"/>
        </w:rPr>
        <w:t>万平方公里，设有</w:t>
      </w:r>
      <w:r>
        <w:rPr>
          <w:rFonts w:ascii="仿宋_GB2312" w:hAnsi="仿宋_GB2312" w:eastAsia="仿宋_GB2312" w:cs="仿宋_GB2312"/>
          <w:sz w:val="32"/>
          <w:szCs w:val="32"/>
        </w:rPr>
        <w:t>12</w:t>
      </w:r>
      <w:r>
        <w:rPr>
          <w:rFonts w:hint="eastAsia" w:ascii="仿宋_GB2312" w:hAnsi="仿宋_GB2312" w:eastAsia="仿宋_GB2312" w:cs="仿宋_GB2312"/>
          <w:sz w:val="32"/>
          <w:szCs w:val="32"/>
        </w:rPr>
        <w:t>个乡镇、</w:t>
      </w:r>
      <w:r>
        <w:rPr>
          <w:rFonts w:ascii="仿宋_GB2312" w:hAnsi="仿宋_GB2312" w:eastAsia="仿宋_GB2312" w:cs="仿宋_GB2312"/>
          <w:sz w:val="32"/>
          <w:szCs w:val="32"/>
        </w:rPr>
        <w:t>7</w:t>
      </w:r>
      <w:r>
        <w:rPr>
          <w:rFonts w:hint="eastAsia" w:ascii="仿宋_GB2312" w:hAnsi="仿宋_GB2312" w:eastAsia="仿宋_GB2312" w:cs="仿宋_GB2312"/>
          <w:sz w:val="32"/>
          <w:szCs w:val="32"/>
        </w:rPr>
        <w:t>个街道办事处、</w:t>
      </w:r>
      <w:r>
        <w:rPr>
          <w:rFonts w:ascii="仿宋_GB2312" w:hAnsi="仿宋_GB2312" w:eastAsia="仿宋_GB2312" w:cs="仿宋_GB2312"/>
          <w:sz w:val="32"/>
          <w:szCs w:val="32"/>
        </w:rPr>
        <w:t>130</w:t>
      </w:r>
      <w:r>
        <w:rPr>
          <w:rFonts w:hint="eastAsia" w:ascii="仿宋_GB2312" w:hAnsi="仿宋_GB2312" w:eastAsia="仿宋_GB2312" w:cs="仿宋_GB2312"/>
          <w:sz w:val="32"/>
          <w:szCs w:val="32"/>
        </w:rPr>
        <w:t>个行政村</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总人口</w:t>
      </w:r>
      <w:r>
        <w:rPr>
          <w:rFonts w:hint="eastAsia" w:ascii="仿宋_GB2312" w:hAnsi="仿宋_GB2312" w:eastAsia="仿宋_GB2312" w:cs="仿宋_GB2312"/>
          <w:sz w:val="32"/>
          <w:szCs w:val="32"/>
          <w:lang w:val="en-US" w:eastAsia="zh-CN"/>
        </w:rPr>
        <w:t>39</w:t>
      </w:r>
      <w:r>
        <w:rPr>
          <w:rFonts w:hint="eastAsia" w:ascii="仿宋_GB2312" w:hAnsi="仿宋_GB2312" w:eastAsia="仿宋_GB2312" w:cs="仿宋_GB2312"/>
          <w:sz w:val="32"/>
          <w:szCs w:val="32"/>
        </w:rPr>
        <w:t>万人。</w:t>
      </w:r>
    </w:p>
    <w:p w14:paraId="2B3FFF4C">
      <w:pPr>
        <w:keepNext w:val="0"/>
        <w:keepLines w:val="0"/>
        <w:pageBreakBefore w:val="0"/>
        <w:kinsoku/>
        <w:wordWrap/>
        <w:overflowPunct/>
        <w:topLinePunct w:val="0"/>
        <w:autoSpaceDE/>
        <w:autoSpaceDN/>
        <w:bidi w:val="0"/>
        <w:spacing w:line="600" w:lineRule="exact"/>
        <w:ind w:firstLine="640" w:firstLineChars="200"/>
        <w:jc w:val="both"/>
        <w:textAlignment w:val="auto"/>
        <w:rPr>
          <w:rFonts w:ascii="仿宋_GB2312" w:hAnsi="仿宋_GB2312" w:eastAsia="仿宋_GB2312" w:cs="Times New Roman"/>
          <w:sz w:val="32"/>
          <w:szCs w:val="32"/>
        </w:rPr>
      </w:pPr>
      <w:r>
        <w:rPr>
          <w:rFonts w:hint="eastAsia" w:ascii="仿宋_GB2312" w:hAnsi="仿宋_GB2312" w:eastAsia="仿宋_GB2312" w:cs="仿宋_GB2312"/>
          <w:sz w:val="32"/>
          <w:szCs w:val="32"/>
        </w:rPr>
        <w:t>扎兰屯市属中温带大陆性季风气候，无霜期</w:t>
      </w:r>
      <w:r>
        <w:rPr>
          <w:rFonts w:ascii="仿宋_GB2312" w:hAnsi="仿宋_GB2312" w:eastAsia="仿宋_GB2312" w:cs="仿宋_GB2312"/>
          <w:sz w:val="32"/>
          <w:szCs w:val="32"/>
        </w:rPr>
        <w:t>95—121</w:t>
      </w:r>
      <w:r>
        <w:rPr>
          <w:rFonts w:hint="eastAsia" w:ascii="仿宋_GB2312" w:hAnsi="仿宋_GB2312" w:eastAsia="仿宋_GB2312" w:cs="仿宋_GB2312"/>
          <w:sz w:val="32"/>
          <w:szCs w:val="32"/>
        </w:rPr>
        <w:t>天，年平均气温</w:t>
      </w:r>
      <w:r>
        <w:rPr>
          <w:rFonts w:ascii="仿宋_GB2312" w:hAnsi="仿宋_GB2312" w:eastAsia="仿宋_GB2312" w:cs="仿宋_GB2312"/>
          <w:sz w:val="32"/>
          <w:szCs w:val="32"/>
        </w:rPr>
        <w:t>2.4</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10</w:t>
      </w:r>
      <w:r>
        <w:rPr>
          <w:rFonts w:hint="eastAsia" w:ascii="仿宋_GB2312" w:hAnsi="仿宋_GB2312" w:eastAsia="仿宋_GB2312" w:cs="仿宋_GB2312"/>
          <w:sz w:val="32"/>
          <w:szCs w:val="32"/>
        </w:rPr>
        <w:t>℃积温在</w:t>
      </w:r>
      <w:r>
        <w:rPr>
          <w:rFonts w:ascii="仿宋_GB2312" w:hAnsi="仿宋_GB2312" w:eastAsia="仿宋_GB2312" w:cs="仿宋_GB2312"/>
          <w:sz w:val="32"/>
          <w:szCs w:val="32"/>
        </w:rPr>
        <w:t>1900—2400</w:t>
      </w:r>
      <w:r>
        <w:rPr>
          <w:rFonts w:hint="eastAsia" w:ascii="仿宋_GB2312" w:hAnsi="仿宋_GB2312" w:eastAsia="仿宋_GB2312" w:cs="仿宋_GB2312"/>
          <w:sz w:val="32"/>
          <w:szCs w:val="32"/>
        </w:rPr>
        <w:t>℃之间，年平均降水量为</w:t>
      </w:r>
      <w:r>
        <w:rPr>
          <w:rFonts w:ascii="仿宋_GB2312" w:hAnsi="仿宋_GB2312" w:eastAsia="仿宋_GB2312" w:cs="仿宋_GB2312"/>
          <w:sz w:val="32"/>
          <w:szCs w:val="32"/>
        </w:rPr>
        <w:t>400</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500</w:t>
      </w:r>
      <w:r>
        <w:rPr>
          <w:rFonts w:hint="eastAsia" w:ascii="仿宋_GB2312" w:hAnsi="仿宋_GB2312" w:eastAsia="仿宋_GB2312" w:cs="仿宋_GB2312"/>
          <w:sz w:val="32"/>
          <w:szCs w:val="32"/>
        </w:rPr>
        <w:t>毫米。现有耕地</w:t>
      </w:r>
      <w:r>
        <w:rPr>
          <w:rFonts w:ascii="仿宋_GB2312" w:hAnsi="仿宋_GB2312" w:eastAsia="仿宋_GB2312" w:cs="仿宋_GB2312"/>
          <w:sz w:val="32"/>
          <w:szCs w:val="32"/>
        </w:rPr>
        <w:t>396.12</w:t>
      </w:r>
      <w:r>
        <w:rPr>
          <w:rFonts w:hint="eastAsia" w:ascii="仿宋_GB2312" w:hAnsi="仿宋_GB2312" w:eastAsia="仿宋_GB2312" w:cs="仿宋_GB2312"/>
          <w:sz w:val="32"/>
          <w:szCs w:val="32"/>
        </w:rPr>
        <w:t>万亩，</w:t>
      </w:r>
      <w:r>
        <w:rPr>
          <w:rFonts w:hint="eastAsia" w:ascii="仿宋_GB2312" w:hAnsi="仿宋_GB2312" w:eastAsia="仿宋_GB2312" w:cs="仿宋_GB2312"/>
          <w:sz w:val="32"/>
          <w:szCs w:val="32"/>
          <w:lang w:eastAsia="zh-CN"/>
        </w:rPr>
        <w:t>每年</w:t>
      </w:r>
      <w:r>
        <w:rPr>
          <w:rFonts w:hint="eastAsia" w:ascii="仿宋_GB2312" w:hAnsi="仿宋_GB2312" w:eastAsia="仿宋_GB2312" w:cs="仿宋_GB2312"/>
          <w:sz w:val="32"/>
          <w:szCs w:val="32"/>
        </w:rPr>
        <w:t>粮食总产量</w:t>
      </w:r>
      <w:r>
        <w:rPr>
          <w:rFonts w:hint="eastAsia" w:ascii="仿宋_GB2312" w:hAnsi="仿宋_GB2312" w:eastAsia="仿宋_GB2312" w:cs="仿宋_GB2312"/>
          <w:sz w:val="32"/>
          <w:szCs w:val="32"/>
          <w:lang w:eastAsia="zh-CN"/>
        </w:rPr>
        <w:t>在</w:t>
      </w:r>
      <w:r>
        <w:rPr>
          <w:rFonts w:ascii="仿宋_GB2312" w:hAnsi="仿宋_GB2312" w:eastAsia="仿宋_GB2312" w:cs="仿宋_GB2312"/>
          <w:sz w:val="32"/>
          <w:szCs w:val="32"/>
        </w:rPr>
        <w:t>28</w:t>
      </w:r>
      <w:r>
        <w:rPr>
          <w:rFonts w:hint="eastAsia" w:ascii="仿宋_GB2312" w:hAnsi="仿宋_GB2312" w:eastAsia="仿宋_GB2312" w:cs="仿宋_GB2312"/>
          <w:sz w:val="32"/>
          <w:szCs w:val="32"/>
        </w:rPr>
        <w:t>亿斤</w:t>
      </w:r>
      <w:r>
        <w:rPr>
          <w:rFonts w:hint="eastAsia" w:ascii="仿宋_GB2312" w:hAnsi="仿宋_GB2312" w:eastAsia="仿宋_GB2312" w:cs="仿宋_GB2312"/>
          <w:sz w:val="32"/>
          <w:szCs w:val="32"/>
          <w:lang w:eastAsia="zh-CN"/>
        </w:rPr>
        <w:t>以上，</w:t>
      </w:r>
      <w:r>
        <w:rPr>
          <w:rFonts w:hint="eastAsia" w:ascii="仿宋_GB2312" w:hAnsi="仿宋_GB2312" w:eastAsia="仿宋_GB2312" w:cs="仿宋_GB2312"/>
          <w:sz w:val="32"/>
          <w:szCs w:val="32"/>
        </w:rPr>
        <w:t>该地区土壤肥沃、气候温和，是国家和自治区重要的商品粮生产基地。</w:t>
      </w:r>
    </w:p>
    <w:p w14:paraId="6A6149AB">
      <w:pPr>
        <w:pStyle w:val="3"/>
        <w:keepNext w:val="0"/>
        <w:keepLines w:val="0"/>
        <w:pageBreakBefore w:val="0"/>
        <w:kinsoku/>
        <w:wordWrap/>
        <w:overflowPunct/>
        <w:topLinePunct w:val="0"/>
        <w:autoSpaceDE/>
        <w:autoSpaceDN/>
        <w:bidi w:val="0"/>
        <w:spacing w:before="0" w:after="0" w:line="600" w:lineRule="exact"/>
        <w:ind w:firstLine="643" w:firstLineChars="200"/>
        <w:jc w:val="both"/>
        <w:textAlignment w:val="auto"/>
        <w:rPr>
          <w:rFonts w:ascii="楷体_GB2312" w:hAnsi="楷体_GB2312" w:eastAsia="楷体_GB2312" w:cs="Times New Roman"/>
          <w:b w:val="0"/>
          <w:bCs w:val="0"/>
        </w:rPr>
      </w:pPr>
      <w:bookmarkStart w:id="6" w:name="_Toc83506885"/>
      <w:r>
        <w:rPr>
          <w:rFonts w:hint="eastAsia" w:ascii="楷体_GB2312" w:hAnsi="楷体_GB2312" w:eastAsia="楷体_GB2312" w:cs="楷体_GB2312"/>
        </w:rPr>
        <w:t>（二）农业生产概况</w:t>
      </w:r>
      <w:bookmarkEnd w:id="6"/>
    </w:p>
    <w:p w14:paraId="08D91AEB">
      <w:pPr>
        <w:keepNext w:val="0"/>
        <w:keepLines w:val="0"/>
        <w:pageBreakBefore w:val="0"/>
        <w:kinsoku/>
        <w:wordWrap/>
        <w:overflowPunct/>
        <w:topLinePunct w:val="0"/>
        <w:autoSpaceDE/>
        <w:autoSpaceDN/>
        <w:bidi w:val="0"/>
        <w:spacing w:line="600" w:lineRule="exact"/>
        <w:ind w:firstLine="640" w:firstLineChars="200"/>
        <w:jc w:val="both"/>
        <w:textAlignment w:val="auto"/>
        <w:rPr>
          <w:rFonts w:ascii="仿宋_GB2312" w:hAnsi="仿宋_GB2312" w:eastAsia="仿宋_GB2312" w:cs="Times New Roman"/>
          <w:sz w:val="32"/>
          <w:szCs w:val="32"/>
        </w:rPr>
      </w:pPr>
      <w:r>
        <w:rPr>
          <w:rFonts w:hint="eastAsia" w:ascii="仿宋_GB2312" w:hAnsi="仿宋_GB2312" w:eastAsia="仿宋_GB2312" w:cs="仿宋_GB2312"/>
          <w:sz w:val="32"/>
          <w:szCs w:val="32"/>
        </w:rPr>
        <w:t>近几年，扎兰屯市农业生产得到了长足发展，国家对农业生产的大力支持，农业生产正逐步向产业化方向发展</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据</w:t>
      </w:r>
      <w:r>
        <w:rPr>
          <w:rFonts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年统计资料，全市农作物总播</w:t>
      </w:r>
      <w:r>
        <w:rPr>
          <w:rFonts w:hint="eastAsia" w:ascii="仿宋_GB2312" w:hAnsi="仿宋_GB2312" w:eastAsia="仿宋_GB2312" w:cs="仿宋_GB2312"/>
          <w:sz w:val="32"/>
          <w:szCs w:val="32"/>
          <w:lang w:eastAsia="zh-CN"/>
        </w:rPr>
        <w:t>种</w:t>
      </w:r>
      <w:r>
        <w:rPr>
          <w:rFonts w:hint="eastAsia" w:ascii="仿宋_GB2312" w:hAnsi="仿宋_GB2312" w:eastAsia="仿宋_GB2312" w:cs="仿宋_GB2312"/>
          <w:sz w:val="32"/>
          <w:szCs w:val="32"/>
        </w:rPr>
        <w:t>面积</w:t>
      </w:r>
      <w:r>
        <w:rPr>
          <w:rFonts w:ascii="仿宋_GB2312" w:hAnsi="仿宋_GB2312" w:eastAsia="仿宋_GB2312" w:cs="仿宋_GB2312"/>
          <w:sz w:val="32"/>
          <w:szCs w:val="32"/>
        </w:rPr>
        <w:t>3</w:t>
      </w:r>
      <w:r>
        <w:rPr>
          <w:rFonts w:hint="eastAsia" w:ascii="仿宋_GB2312" w:hAnsi="仿宋_GB2312" w:eastAsia="仿宋_GB2312" w:cs="仿宋_GB2312"/>
          <w:sz w:val="32"/>
          <w:szCs w:val="32"/>
          <w:lang w:val="en-US" w:eastAsia="zh-CN"/>
        </w:rPr>
        <w:t>88.08</w:t>
      </w:r>
      <w:r>
        <w:rPr>
          <w:rFonts w:hint="eastAsia" w:ascii="仿宋_GB2312" w:hAnsi="仿宋_GB2312" w:eastAsia="仿宋_GB2312" w:cs="仿宋_GB2312"/>
          <w:sz w:val="32"/>
          <w:szCs w:val="32"/>
        </w:rPr>
        <w:t>万亩，粮食总产量</w:t>
      </w:r>
      <w:r>
        <w:rPr>
          <w:rFonts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9.4</w:t>
      </w:r>
      <w:r>
        <w:rPr>
          <w:rFonts w:hint="eastAsia" w:ascii="仿宋_GB2312" w:hAnsi="仿宋_GB2312" w:eastAsia="仿宋_GB2312" w:cs="仿宋_GB2312"/>
          <w:sz w:val="32"/>
          <w:szCs w:val="32"/>
        </w:rPr>
        <w:t>亿斤</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农业机械总动力</w:t>
      </w:r>
      <w:r>
        <w:rPr>
          <w:rFonts w:hint="eastAsia" w:ascii="仿宋_GB2312" w:hAnsi="仿宋_GB2312" w:eastAsia="仿宋_GB2312" w:cs="仿宋_GB2312"/>
          <w:sz w:val="32"/>
          <w:szCs w:val="32"/>
          <w:lang w:val="en-US" w:eastAsia="zh-CN"/>
        </w:rPr>
        <w:t>109</w:t>
      </w:r>
      <w:r>
        <w:rPr>
          <w:rFonts w:hint="eastAsia" w:ascii="仿宋_GB2312" w:hAnsi="仿宋_GB2312" w:eastAsia="仿宋_GB2312" w:cs="仿宋_GB2312"/>
          <w:sz w:val="32"/>
          <w:szCs w:val="32"/>
        </w:rPr>
        <w:t>万</w:t>
      </w:r>
      <w:r>
        <w:rPr>
          <w:rFonts w:hint="eastAsia" w:ascii="仿宋_GB2312" w:hAnsi="仿宋_GB2312" w:eastAsia="仿宋_GB2312" w:cs="仿宋_GB2312"/>
          <w:sz w:val="32"/>
          <w:szCs w:val="32"/>
          <w:lang w:val="en-US" w:eastAsia="zh-CN"/>
        </w:rPr>
        <w:t>千瓦</w:t>
      </w:r>
      <w:r>
        <w:rPr>
          <w:rFonts w:hint="eastAsia" w:ascii="仿宋_GB2312" w:hAnsi="仿宋_GB2312" w:eastAsia="仿宋_GB2312" w:cs="仿宋_GB2312"/>
          <w:sz w:val="32"/>
          <w:szCs w:val="32"/>
        </w:rPr>
        <w:t>，综合机械化水平达</w:t>
      </w:r>
      <w:r>
        <w:rPr>
          <w:rFonts w:hint="eastAsia" w:ascii="仿宋_GB2312" w:hAnsi="仿宋_GB2312" w:eastAsia="仿宋_GB2312" w:cs="仿宋_GB2312"/>
          <w:sz w:val="32"/>
          <w:szCs w:val="32"/>
          <w:lang w:val="en-US" w:eastAsia="zh-CN"/>
        </w:rPr>
        <w:t>90.6</w:t>
      </w:r>
      <w:r>
        <w:rPr>
          <w:rFonts w:ascii="仿宋_GB2312" w:hAnsi="仿宋_GB2312" w:eastAsia="仿宋_GB2312" w:cs="仿宋_GB2312"/>
          <w:sz w:val="32"/>
          <w:szCs w:val="32"/>
        </w:rPr>
        <w:t>%</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全市每年平均作物秸秆产量为</w:t>
      </w:r>
      <w:r>
        <w:rPr>
          <w:rFonts w:ascii="仿宋_GB2312" w:hAnsi="仿宋_GB2312" w:eastAsia="仿宋_GB2312" w:cs="仿宋_GB2312"/>
          <w:sz w:val="32"/>
          <w:szCs w:val="32"/>
        </w:rPr>
        <w:t>190</w:t>
      </w:r>
      <w:r>
        <w:rPr>
          <w:rFonts w:hint="eastAsia" w:ascii="仿宋_GB2312" w:hAnsi="仿宋_GB2312" w:eastAsia="仿宋_GB2312" w:cs="仿宋_GB2312"/>
          <w:sz w:val="32"/>
          <w:szCs w:val="32"/>
        </w:rPr>
        <w:t>万吨，过腹还田</w:t>
      </w:r>
      <w:r>
        <w:rPr>
          <w:rFonts w:ascii="仿宋_GB2312" w:hAnsi="仿宋_GB2312" w:eastAsia="仿宋_GB2312" w:cs="仿宋_GB2312"/>
          <w:sz w:val="32"/>
          <w:szCs w:val="32"/>
        </w:rPr>
        <w:t>60</w:t>
      </w:r>
      <w:r>
        <w:rPr>
          <w:rFonts w:hint="eastAsia" w:ascii="仿宋_GB2312" w:hAnsi="仿宋_GB2312" w:eastAsia="仿宋_GB2312" w:cs="仿宋_GB2312"/>
          <w:sz w:val="32"/>
          <w:szCs w:val="32"/>
        </w:rPr>
        <w:t>万吨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牲畜存栏1</w:t>
      </w:r>
      <w:r>
        <w:rPr>
          <w:rFonts w:hint="eastAsia" w:ascii="仿宋_GB2312" w:hAnsi="仿宋_GB2312" w:eastAsia="仿宋_GB2312" w:cs="仿宋_GB2312"/>
          <w:sz w:val="32"/>
          <w:szCs w:val="32"/>
          <w:lang w:val="en-US" w:eastAsia="zh-CN"/>
        </w:rPr>
        <w:t>08</w:t>
      </w:r>
      <w:r>
        <w:rPr>
          <w:rFonts w:hint="eastAsia" w:ascii="仿宋_GB2312" w:hAnsi="仿宋_GB2312" w:eastAsia="仿宋_GB2312" w:cs="仿宋_GB2312"/>
          <w:sz w:val="32"/>
          <w:szCs w:val="32"/>
        </w:rPr>
        <w:t>万头只，其中牛存栏</w:t>
      </w:r>
      <w:r>
        <w:rPr>
          <w:rFonts w:hint="eastAsia" w:ascii="仿宋_GB2312" w:hAnsi="仿宋_GB2312" w:eastAsia="仿宋_GB2312" w:cs="仿宋_GB2312"/>
          <w:sz w:val="32"/>
          <w:szCs w:val="32"/>
          <w:lang w:val="en-US" w:eastAsia="zh-CN"/>
        </w:rPr>
        <w:t>20</w:t>
      </w:r>
      <w:r>
        <w:rPr>
          <w:rFonts w:hint="eastAsia" w:ascii="仿宋_GB2312" w:hAnsi="仿宋_GB2312" w:eastAsia="仿宋_GB2312" w:cs="仿宋_GB2312"/>
          <w:sz w:val="32"/>
          <w:szCs w:val="32"/>
        </w:rPr>
        <w:t>万头、羊存栏</w:t>
      </w:r>
      <w:r>
        <w:rPr>
          <w:rFonts w:hint="eastAsia" w:ascii="仿宋_GB2312" w:hAnsi="仿宋_GB2312" w:eastAsia="仿宋_GB2312" w:cs="仿宋_GB2312"/>
          <w:sz w:val="32"/>
          <w:szCs w:val="32"/>
          <w:lang w:val="en-US" w:eastAsia="zh-CN"/>
        </w:rPr>
        <w:t>82</w:t>
      </w:r>
      <w:r>
        <w:rPr>
          <w:rFonts w:hint="eastAsia" w:ascii="仿宋_GB2312" w:hAnsi="仿宋_GB2312" w:eastAsia="仿宋_GB2312" w:cs="仿宋_GB2312"/>
          <w:sz w:val="32"/>
          <w:szCs w:val="32"/>
        </w:rPr>
        <w:t>万</w:t>
      </w:r>
      <w:r>
        <w:rPr>
          <w:rFonts w:hint="eastAsia" w:ascii="仿宋_GB2312" w:hAnsi="仿宋_GB2312" w:eastAsia="仿宋_GB2312" w:cs="仿宋_GB2312"/>
          <w:sz w:val="32"/>
          <w:szCs w:val="32"/>
          <w:lang w:eastAsia="zh-CN"/>
        </w:rPr>
        <w:t>只</w:t>
      </w:r>
      <w:r>
        <w:rPr>
          <w:rFonts w:hint="eastAsia" w:ascii="仿宋_GB2312" w:hAnsi="仿宋_GB2312" w:eastAsia="仿宋_GB2312" w:cs="仿宋_GB2312"/>
          <w:sz w:val="32"/>
          <w:szCs w:val="32"/>
        </w:rPr>
        <w:t>、猪存栏</w:t>
      </w:r>
      <w:r>
        <w:rPr>
          <w:rFonts w:hint="eastAsia" w:ascii="仿宋_GB2312" w:hAnsi="仿宋_GB2312" w:eastAsia="仿宋_GB2312" w:cs="仿宋_GB2312"/>
          <w:sz w:val="32"/>
          <w:szCs w:val="32"/>
          <w:lang w:val="en-US" w:eastAsia="zh-CN"/>
        </w:rPr>
        <w:t>6.6</w:t>
      </w:r>
      <w:r>
        <w:rPr>
          <w:rFonts w:hint="eastAsia" w:ascii="仿宋_GB2312" w:hAnsi="仿宋_GB2312" w:eastAsia="仿宋_GB2312" w:cs="仿宋_GB2312"/>
          <w:sz w:val="32"/>
          <w:szCs w:val="32"/>
        </w:rPr>
        <w:t>万头，每年粪尿肥源为</w:t>
      </w:r>
      <w:r>
        <w:rPr>
          <w:rFonts w:hint="eastAsia" w:ascii="仿宋_GB2312" w:hAnsi="仿宋_GB2312" w:eastAsia="仿宋_GB2312" w:cs="仿宋_GB2312"/>
          <w:sz w:val="32"/>
          <w:szCs w:val="32"/>
          <w:lang w:val="en-US" w:eastAsia="zh-CN"/>
        </w:rPr>
        <w:t>264</w:t>
      </w:r>
      <w:r>
        <w:rPr>
          <w:rFonts w:hint="eastAsia" w:ascii="仿宋_GB2312" w:hAnsi="仿宋_GB2312" w:eastAsia="仿宋_GB2312" w:cs="仿宋_GB2312"/>
          <w:sz w:val="32"/>
          <w:szCs w:val="32"/>
        </w:rPr>
        <w:t>万吨左右。</w:t>
      </w:r>
    </w:p>
    <w:p w14:paraId="2C3D84B8">
      <w:pPr>
        <w:pStyle w:val="3"/>
        <w:keepNext w:val="0"/>
        <w:keepLines w:val="0"/>
        <w:pageBreakBefore w:val="0"/>
        <w:kinsoku/>
        <w:wordWrap/>
        <w:overflowPunct/>
        <w:topLinePunct w:val="0"/>
        <w:autoSpaceDE/>
        <w:autoSpaceDN/>
        <w:bidi w:val="0"/>
        <w:spacing w:before="0" w:after="0" w:line="600" w:lineRule="exact"/>
        <w:ind w:firstLine="643" w:firstLineChars="200"/>
        <w:jc w:val="both"/>
        <w:textAlignment w:val="auto"/>
        <w:rPr>
          <w:rFonts w:ascii="楷体_GB2312" w:hAnsi="楷体_GB2312" w:eastAsia="楷体_GB2312" w:cs="Times New Roman"/>
        </w:rPr>
      </w:pPr>
      <w:bookmarkStart w:id="7" w:name="_Toc83506886"/>
      <w:r>
        <w:rPr>
          <w:rFonts w:hint="eastAsia" w:ascii="楷体_GB2312" w:hAnsi="楷体_GB2312" w:eastAsia="楷体_GB2312" w:cs="楷体_GB2312"/>
        </w:rPr>
        <w:t>（三）耕地质量状况</w:t>
      </w:r>
      <w:bookmarkEnd w:id="7"/>
    </w:p>
    <w:p w14:paraId="00A34AB7">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ascii="仿宋_GB2312" w:hAnsi="仿宋_GB2312" w:eastAsia="仿宋_GB2312" w:cs="Times New Roman"/>
          <w:sz w:val="32"/>
          <w:szCs w:val="32"/>
        </w:rPr>
      </w:pPr>
      <w:r>
        <w:rPr>
          <w:rFonts w:hint="eastAsia" w:ascii="仿宋_GB2312" w:hAnsi="仿宋_GB2312" w:eastAsia="仿宋_GB2312" w:cs="仿宋_GB2312"/>
          <w:sz w:val="32"/>
          <w:szCs w:val="32"/>
          <w:lang w:eastAsia="zh-CN"/>
        </w:rPr>
        <w:t>全市</w:t>
      </w:r>
      <w:r>
        <w:rPr>
          <w:rFonts w:hint="eastAsia" w:ascii="仿宋_GB2312" w:hAnsi="仿宋_GB2312" w:eastAsia="仿宋_GB2312" w:cs="仿宋_GB2312"/>
          <w:sz w:val="32"/>
          <w:szCs w:val="32"/>
        </w:rPr>
        <w:t>现有耕地</w:t>
      </w:r>
      <w:r>
        <w:rPr>
          <w:rFonts w:ascii="仿宋_GB2312" w:hAnsi="仿宋_GB2312" w:eastAsia="仿宋_GB2312" w:cs="仿宋_GB2312"/>
          <w:sz w:val="32"/>
          <w:szCs w:val="32"/>
        </w:rPr>
        <w:t>396.12</w:t>
      </w:r>
      <w:r>
        <w:rPr>
          <w:rFonts w:hint="eastAsia" w:ascii="仿宋_GB2312" w:hAnsi="仿宋_GB2312" w:eastAsia="仿宋_GB2312" w:cs="仿宋_GB2312"/>
          <w:sz w:val="32"/>
          <w:szCs w:val="32"/>
        </w:rPr>
        <w:t>万亩</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随着人口增长、土地垦殖率和土壤利用强度不断增加，</w:t>
      </w:r>
      <w:r>
        <w:rPr>
          <w:rFonts w:hint="eastAsia" w:ascii="仿宋_GB2312" w:hAnsi="仿宋_GB2312" w:eastAsia="仿宋_GB2312" w:cs="仿宋_GB2312"/>
          <w:sz w:val="32"/>
          <w:szCs w:val="32"/>
          <w:lang w:eastAsia="zh-CN"/>
        </w:rPr>
        <w:t>耕地</w:t>
      </w:r>
      <w:bookmarkStart w:id="35" w:name="_GoBack"/>
      <w:bookmarkEnd w:id="35"/>
      <w:r>
        <w:rPr>
          <w:rFonts w:hint="eastAsia" w:ascii="仿宋_GB2312" w:hAnsi="仿宋_GB2312" w:eastAsia="仿宋_GB2312" w:cs="仿宋_GB2312"/>
          <w:sz w:val="32"/>
          <w:szCs w:val="32"/>
        </w:rPr>
        <w:t>保护措施滞后，导致耕地质量呈下降趋势。主要表现在两个方面：一是土层变薄，耕层变浅，物理性状变劣。土壤腐殖质层厚度和有效土层厚度变薄，比</w:t>
      </w:r>
      <w:r>
        <w:rPr>
          <w:rFonts w:ascii="仿宋_GB2312" w:hAnsi="仿宋_GB2312" w:eastAsia="仿宋_GB2312" w:cs="仿宋_GB2312"/>
          <w:sz w:val="32"/>
          <w:szCs w:val="32"/>
        </w:rPr>
        <w:t>40</w:t>
      </w:r>
      <w:r>
        <w:rPr>
          <w:rFonts w:hint="eastAsia" w:ascii="仿宋_GB2312" w:hAnsi="仿宋_GB2312" w:eastAsia="仿宋_GB2312" w:cs="仿宋_GB2312"/>
          <w:sz w:val="32"/>
          <w:szCs w:val="32"/>
        </w:rPr>
        <w:t>年前平均减少了</w:t>
      </w:r>
      <w:r>
        <w:rPr>
          <w:rFonts w:ascii="仿宋_GB2312" w:hAnsi="仿宋_GB2312" w:eastAsia="仿宋_GB2312" w:cs="仿宋_GB2312"/>
          <w:sz w:val="32"/>
          <w:szCs w:val="32"/>
        </w:rPr>
        <w:t>10-15cm</w:t>
      </w:r>
      <w:r>
        <w:rPr>
          <w:rFonts w:hint="eastAsia" w:ascii="仿宋_GB2312" w:hAnsi="仿宋_GB2312" w:eastAsia="仿宋_GB2312" w:cs="仿宋_GB2312"/>
          <w:sz w:val="32"/>
          <w:szCs w:val="32"/>
        </w:rPr>
        <w:t>，地表砾石含量增加，地表砾石度大于</w:t>
      </w:r>
      <w:r>
        <w:rPr>
          <w:rFonts w:ascii="仿宋_GB2312" w:hAnsi="仿宋_GB2312" w:eastAsia="仿宋_GB2312" w:cs="仿宋_GB2312"/>
          <w:sz w:val="32"/>
          <w:szCs w:val="32"/>
        </w:rPr>
        <w:t>5%</w:t>
      </w:r>
      <w:r>
        <w:rPr>
          <w:rFonts w:hint="eastAsia" w:ascii="仿宋_GB2312" w:hAnsi="仿宋_GB2312" w:eastAsia="仿宋_GB2312" w:cs="仿宋_GB2312"/>
          <w:sz w:val="32"/>
          <w:szCs w:val="32"/>
        </w:rPr>
        <w:t>的面积，较</w:t>
      </w:r>
      <w:r>
        <w:rPr>
          <w:rFonts w:ascii="仿宋_GB2312" w:hAnsi="仿宋_GB2312" w:eastAsia="仿宋_GB2312" w:cs="仿宋_GB2312"/>
          <w:sz w:val="32"/>
          <w:szCs w:val="32"/>
        </w:rPr>
        <w:t>40</w:t>
      </w:r>
      <w:r>
        <w:rPr>
          <w:rFonts w:hint="eastAsia" w:ascii="仿宋_GB2312" w:hAnsi="仿宋_GB2312" w:eastAsia="仿宋_GB2312" w:cs="仿宋_GB2312"/>
          <w:sz w:val="32"/>
          <w:szCs w:val="32"/>
        </w:rPr>
        <w:t>年前增加近</w:t>
      </w:r>
      <w:r>
        <w:rPr>
          <w:rFonts w:ascii="仿宋_GB2312" w:hAnsi="仿宋_GB2312" w:eastAsia="仿宋_GB2312" w:cs="仿宋_GB2312"/>
          <w:sz w:val="32"/>
          <w:szCs w:val="32"/>
        </w:rPr>
        <w:t>20</w:t>
      </w:r>
      <w:r>
        <w:rPr>
          <w:rFonts w:hint="eastAsia" w:ascii="仿宋_GB2312" w:hAnsi="仿宋_GB2312" w:eastAsia="仿宋_GB2312" w:cs="仿宋_GB2312"/>
          <w:sz w:val="32"/>
          <w:szCs w:val="32"/>
        </w:rPr>
        <w:t>倍。二是土壤有机质下降，养分失衡。通过与</w:t>
      </w:r>
      <w:r>
        <w:rPr>
          <w:rFonts w:ascii="仿宋_GB2312" w:hAnsi="仿宋_GB2312" w:eastAsia="仿宋_GB2312" w:cs="仿宋_GB2312"/>
          <w:sz w:val="32"/>
          <w:szCs w:val="32"/>
        </w:rPr>
        <w:t>40</w:t>
      </w:r>
      <w:r>
        <w:rPr>
          <w:rFonts w:hint="eastAsia" w:ascii="仿宋_GB2312" w:hAnsi="仿宋_GB2312" w:eastAsia="仿宋_GB2312" w:cs="仿宋_GB2312"/>
          <w:sz w:val="32"/>
          <w:szCs w:val="32"/>
        </w:rPr>
        <w:t>年前</w:t>
      </w:r>
      <w:r>
        <w:rPr>
          <w:rFonts w:hint="eastAsia" w:ascii="仿宋_GB2312" w:hAnsi="仿宋_GB2312" w:eastAsia="仿宋_GB2312" w:cs="仿宋_GB2312"/>
          <w:sz w:val="32"/>
          <w:szCs w:val="32"/>
          <w:lang w:eastAsia="zh-CN"/>
        </w:rPr>
        <w:t>相比</w:t>
      </w:r>
      <w:r>
        <w:rPr>
          <w:rFonts w:hint="eastAsia" w:ascii="仿宋_GB2312" w:hAnsi="仿宋_GB2312" w:eastAsia="仿宋_GB2312" w:cs="仿宋_GB2312"/>
          <w:sz w:val="32"/>
          <w:szCs w:val="32"/>
        </w:rPr>
        <w:t>，耕层土壤（</w:t>
      </w:r>
      <w:r>
        <w:rPr>
          <w:rFonts w:ascii="仿宋_GB2312" w:hAnsi="仿宋_GB2312" w:eastAsia="仿宋_GB2312" w:cs="仿宋_GB2312"/>
          <w:sz w:val="32"/>
          <w:szCs w:val="32"/>
        </w:rPr>
        <w:t>0</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20cm</w:t>
      </w:r>
      <w:r>
        <w:rPr>
          <w:rFonts w:hint="eastAsia" w:ascii="仿宋_GB2312" w:hAnsi="仿宋_GB2312" w:eastAsia="仿宋_GB2312" w:cs="仿宋_GB2312"/>
          <w:sz w:val="32"/>
          <w:szCs w:val="32"/>
        </w:rPr>
        <w:t>）的有机质、全氮、速效钾明显下降，有效磷显著提高</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微量元素缺素面积不断扩大。</w:t>
      </w:r>
    </w:p>
    <w:p w14:paraId="38AA38D2">
      <w:pPr>
        <w:keepNext w:val="0"/>
        <w:keepLines w:val="0"/>
        <w:pageBreakBefore w:val="0"/>
        <w:kinsoku/>
        <w:wordWrap/>
        <w:overflowPunct/>
        <w:topLinePunct w:val="0"/>
        <w:autoSpaceDE/>
        <w:autoSpaceDN/>
        <w:bidi w:val="0"/>
        <w:spacing w:line="600" w:lineRule="exact"/>
        <w:ind w:firstLine="640" w:firstLineChars="200"/>
        <w:jc w:val="both"/>
        <w:textAlignment w:val="auto"/>
        <w:rPr>
          <w:rFonts w:ascii="黑体" w:hAnsi="黑体" w:eastAsia="黑体" w:cs="Times New Roman"/>
          <w:sz w:val="32"/>
          <w:szCs w:val="32"/>
        </w:rPr>
      </w:pPr>
      <w:r>
        <w:rPr>
          <w:rFonts w:hint="eastAsia" w:ascii="黑体" w:hAnsi="黑体" w:eastAsia="黑体" w:cs="黑体"/>
          <w:sz w:val="32"/>
          <w:szCs w:val="32"/>
        </w:rPr>
        <w:t>二、总体要求</w:t>
      </w:r>
      <w:bookmarkEnd w:id="4"/>
    </w:p>
    <w:p w14:paraId="3B60B2AE">
      <w:pPr>
        <w:pStyle w:val="3"/>
        <w:keepNext w:val="0"/>
        <w:keepLines w:val="0"/>
        <w:pageBreakBefore w:val="0"/>
        <w:kinsoku/>
        <w:wordWrap/>
        <w:overflowPunct/>
        <w:topLinePunct w:val="0"/>
        <w:autoSpaceDE/>
        <w:autoSpaceDN/>
        <w:bidi w:val="0"/>
        <w:spacing w:before="0" w:after="0" w:line="600" w:lineRule="exact"/>
        <w:ind w:firstLine="643" w:firstLineChars="200"/>
        <w:jc w:val="both"/>
        <w:textAlignment w:val="auto"/>
        <w:rPr>
          <w:rFonts w:ascii="楷体_GB2312" w:hAnsi="楷体_GB2312" w:eastAsia="楷体_GB2312" w:cs="Times New Roman"/>
        </w:rPr>
      </w:pPr>
      <w:bookmarkStart w:id="8" w:name="_Toc83506888"/>
      <w:r>
        <w:rPr>
          <w:rFonts w:hint="eastAsia" w:ascii="楷体_GB2312" w:hAnsi="楷体_GB2312" w:eastAsia="楷体_GB2312" w:cs="楷体_GB2312"/>
        </w:rPr>
        <w:t>（一）指导思想</w:t>
      </w:r>
      <w:bookmarkEnd w:id="8"/>
    </w:p>
    <w:p w14:paraId="3C405FFD">
      <w:pPr>
        <w:keepNext w:val="0"/>
        <w:keepLines w:val="0"/>
        <w:pageBreakBefore w:val="0"/>
        <w:kinsoku/>
        <w:wordWrap/>
        <w:overflowPunct/>
        <w:topLinePunct w:val="0"/>
        <w:autoSpaceDE/>
        <w:autoSpaceDN/>
        <w:bidi w:val="0"/>
        <w:adjustRightInd w:val="0"/>
        <w:snapToGrid w:val="0"/>
        <w:spacing w:line="600" w:lineRule="exact"/>
        <w:ind w:firstLine="640" w:firstLineChars="200"/>
        <w:jc w:val="both"/>
        <w:textAlignment w:val="auto"/>
        <w:rPr>
          <w:rFonts w:ascii="Times New Roman" w:hAnsi="Times New Roman" w:eastAsia="仿宋_GB2312" w:cs="Times New Roman"/>
          <w:sz w:val="32"/>
          <w:szCs w:val="32"/>
        </w:rPr>
      </w:pPr>
      <w:r>
        <w:rPr>
          <w:rFonts w:hint="eastAsia" w:ascii="仿宋_GB2312" w:hAnsi="仿宋_GB2312" w:eastAsia="仿宋_GB2312" w:cs="仿宋_GB2312"/>
          <w:sz w:val="32"/>
          <w:szCs w:val="32"/>
          <w:lang w:val="en-US" w:eastAsia="zh-CN"/>
        </w:rPr>
        <w:t>全面落实习近平总书记关于把黑土地保护好、利用好，采取有效措施保护好黑土地这一“耕地中的大熊猫”的重要指示精神，坚持以实现东北黑土地资源保护和合理利用、提升东北黑土区粮食综合生产能力和保障农业生态安全为中心目标，以新型农业经营主体和社会化服务组织为主要载体，以培育肥沃耕层为技术手段，以统筹整合、科技创新和加大资金投入为根本动力，分类施策、分区治理，夯实粮食安全基础，推进农业绿色发展。</w:t>
      </w:r>
    </w:p>
    <w:p w14:paraId="539055F6">
      <w:pPr>
        <w:pStyle w:val="3"/>
        <w:keepNext w:val="0"/>
        <w:keepLines w:val="0"/>
        <w:pageBreakBefore w:val="0"/>
        <w:kinsoku/>
        <w:wordWrap/>
        <w:overflowPunct/>
        <w:topLinePunct w:val="0"/>
        <w:autoSpaceDE/>
        <w:autoSpaceDN/>
        <w:bidi w:val="0"/>
        <w:spacing w:before="0" w:after="0" w:line="600" w:lineRule="exact"/>
        <w:ind w:firstLine="643" w:firstLineChars="200"/>
        <w:jc w:val="both"/>
        <w:textAlignment w:val="auto"/>
        <w:rPr>
          <w:rFonts w:ascii="Times New Roman" w:hAnsi="Times New Roman" w:eastAsia="黑体" w:cs="Times New Roman"/>
        </w:rPr>
      </w:pPr>
      <w:bookmarkStart w:id="9" w:name="_Toc83506890"/>
      <w:r>
        <w:rPr>
          <w:rFonts w:hint="eastAsia" w:ascii="楷体_GB2312" w:hAnsi="楷体_GB2312" w:eastAsia="楷体_GB2312" w:cs="楷体_GB2312"/>
        </w:rPr>
        <w:t>（</w:t>
      </w:r>
      <w:r>
        <w:rPr>
          <w:rFonts w:hint="eastAsia" w:ascii="楷体_GB2312" w:hAnsi="楷体_GB2312" w:eastAsia="楷体_GB2312" w:cs="楷体_GB2312"/>
          <w:lang w:eastAsia="zh-CN"/>
        </w:rPr>
        <w:t>二</w:t>
      </w:r>
      <w:r>
        <w:rPr>
          <w:rFonts w:hint="eastAsia" w:ascii="楷体_GB2312" w:hAnsi="楷体_GB2312" w:eastAsia="楷体_GB2312" w:cs="楷体_GB2312"/>
        </w:rPr>
        <w:t>）任务目标</w:t>
      </w:r>
      <w:bookmarkEnd w:id="9"/>
    </w:p>
    <w:p w14:paraId="75C24B90">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仿宋_GB2312" w:cs="Times New Roman"/>
          <w:color w:val="FF0000"/>
          <w:sz w:val="32"/>
          <w:szCs w:val="32"/>
          <w:lang w:val="en-US" w:eastAsia="zh-CN"/>
        </w:rPr>
      </w:pPr>
      <w:r>
        <w:rPr>
          <w:rFonts w:ascii="仿宋_GB2312" w:hAnsi="Times New Roman" w:eastAsia="仿宋_GB2312" w:cs="仿宋_GB2312"/>
          <w:sz w:val="32"/>
          <w:szCs w:val="32"/>
        </w:rPr>
        <w:t>202</w:t>
      </w:r>
      <w:r>
        <w:rPr>
          <w:rFonts w:hint="eastAsia" w:ascii="仿宋_GB2312" w:hAnsi="Times New Roman" w:eastAsia="仿宋_GB2312" w:cs="仿宋_GB2312"/>
          <w:sz w:val="32"/>
          <w:szCs w:val="32"/>
          <w:lang w:val="en-US" w:eastAsia="zh-CN"/>
        </w:rPr>
        <w:t>5</w:t>
      </w:r>
      <w:r>
        <w:rPr>
          <w:rFonts w:hint="eastAsia" w:ascii="仿宋_GB2312" w:hAnsi="Times New Roman" w:eastAsia="仿宋_GB2312" w:cs="仿宋_GB2312"/>
          <w:sz w:val="32"/>
          <w:szCs w:val="32"/>
        </w:rPr>
        <w:t>年</w:t>
      </w:r>
      <w:r>
        <w:rPr>
          <w:rFonts w:hint="eastAsia" w:ascii="仿宋_GB2312" w:hAnsi="Times New Roman" w:eastAsia="仿宋_GB2312" w:cs="仿宋_GB2312"/>
          <w:sz w:val="32"/>
          <w:szCs w:val="32"/>
          <w:lang w:val="en-US" w:eastAsia="zh-CN"/>
        </w:rPr>
        <w:t>自治区农牧厅下达我市</w:t>
      </w:r>
      <w:r>
        <w:rPr>
          <w:rFonts w:hint="eastAsia" w:ascii="Times New Roman" w:hAnsi="Times New Roman" w:eastAsia="仿宋_GB2312" w:cs="Times New Roman"/>
          <w:sz w:val="32"/>
          <w:szCs w:val="32"/>
        </w:rPr>
        <w:t>东北黑土地保护利用项目</w:t>
      </w:r>
      <w:r>
        <w:rPr>
          <w:rFonts w:hint="eastAsia" w:ascii="仿宋_GB2312" w:hAnsi="Times New Roman" w:eastAsia="仿宋_GB2312" w:cs="仿宋_GB2312"/>
          <w:sz w:val="32"/>
          <w:szCs w:val="32"/>
          <w:lang w:val="en-US" w:eastAsia="zh-CN"/>
        </w:rPr>
        <w:t>任务面积7.1万亩，实际落实面积7.8万亩。实施区域与2021-2024年</w:t>
      </w:r>
      <w:r>
        <w:rPr>
          <w:rFonts w:hint="eastAsia" w:ascii="仿宋_GB2312" w:hAnsi="Times New Roman" w:eastAsia="仿宋_GB2312" w:cs="仿宋_GB2312"/>
          <w:sz w:val="32"/>
          <w:szCs w:val="32"/>
        </w:rPr>
        <w:t>东北</w:t>
      </w:r>
      <w:r>
        <w:rPr>
          <w:rFonts w:hint="eastAsia" w:ascii="Times New Roman" w:hAnsi="Times New Roman" w:eastAsia="仿宋_GB2312" w:cs="Times New Roman"/>
          <w:sz w:val="32"/>
          <w:szCs w:val="32"/>
        </w:rPr>
        <w:t>黑土地保护利用</w:t>
      </w:r>
      <w:r>
        <w:rPr>
          <w:rFonts w:hint="eastAsia" w:ascii="Times New Roman" w:hAnsi="Times New Roman" w:eastAsia="仿宋_GB2312" w:cs="Times New Roman"/>
          <w:sz w:val="32"/>
          <w:szCs w:val="32"/>
          <w:lang w:val="en-US" w:eastAsia="zh-CN"/>
        </w:rPr>
        <w:t>项目区不重叠实施</w:t>
      </w:r>
      <w:r>
        <w:rPr>
          <w:rFonts w:hint="eastAsia" w:ascii="Times New Roman" w:hAnsi="Times New Roman" w:eastAsia="仿宋_GB2312" w:cs="Times New Roman"/>
          <w:sz w:val="32"/>
          <w:szCs w:val="32"/>
        </w:rPr>
        <w:t>。</w:t>
      </w:r>
      <w:r>
        <w:rPr>
          <w:rFonts w:hint="eastAsia" w:ascii="仿宋_GB2312" w:hAnsi="Times New Roman" w:eastAsia="仿宋_GB2312" w:cs="仿宋_GB2312"/>
          <w:sz w:val="32"/>
          <w:szCs w:val="32"/>
          <w:lang w:val="en-US" w:eastAsia="zh-CN"/>
        </w:rPr>
        <w:t>为做好</w:t>
      </w:r>
      <w:r>
        <w:rPr>
          <w:rFonts w:hint="eastAsia" w:ascii="仿宋_GB2312" w:hAnsi="仿宋_GB2312" w:eastAsia="仿宋_GB2312" w:cs="仿宋_GB2312"/>
          <w:sz w:val="32"/>
          <w:szCs w:val="32"/>
          <w:lang w:val="en-US" w:eastAsia="zh-CN"/>
        </w:rPr>
        <w:t>集中连片实施，</w:t>
      </w:r>
      <w:r>
        <w:rPr>
          <w:rFonts w:hint="eastAsia" w:ascii="仿宋_GB2312" w:hAnsi="Times New Roman" w:eastAsia="仿宋_GB2312" w:cs="仿宋_GB2312"/>
          <w:sz w:val="32"/>
          <w:szCs w:val="32"/>
          <w:lang w:val="en-US" w:eastAsia="zh-CN"/>
        </w:rPr>
        <w:t>计划建设1个相对集中连片2万亩示范区。</w:t>
      </w:r>
      <w:r>
        <w:rPr>
          <w:rFonts w:hint="eastAsia" w:ascii="Times New Roman" w:hAnsi="Times New Roman" w:eastAsia="仿宋_GB2312" w:cs="Times New Roman"/>
          <w:sz w:val="32"/>
          <w:szCs w:val="32"/>
        </w:rPr>
        <w:t>坚持用养结合、因地制宜、综合施策，培育黑土地肥沃耕作层，提高项目区黑土耕地质量。</w:t>
      </w:r>
    </w:p>
    <w:p w14:paraId="402E5679">
      <w:pPr>
        <w:pStyle w:val="2"/>
        <w:keepNext w:val="0"/>
        <w:keepLines w:val="0"/>
        <w:pageBreakBefore w:val="0"/>
        <w:kinsoku/>
        <w:wordWrap/>
        <w:overflowPunct/>
        <w:topLinePunct w:val="0"/>
        <w:autoSpaceDE/>
        <w:autoSpaceDN/>
        <w:bidi w:val="0"/>
        <w:spacing w:before="0" w:after="0" w:line="600" w:lineRule="exact"/>
        <w:ind w:firstLine="640" w:firstLineChars="200"/>
        <w:jc w:val="both"/>
        <w:textAlignment w:val="auto"/>
        <w:rPr>
          <w:rFonts w:ascii="黑体" w:hAnsi="黑体" w:eastAsia="黑体" w:cs="Times New Roman"/>
          <w:b w:val="0"/>
          <w:bCs w:val="0"/>
          <w:sz w:val="32"/>
          <w:szCs w:val="32"/>
        </w:rPr>
      </w:pPr>
      <w:bookmarkStart w:id="10" w:name="_Toc83506891"/>
      <w:r>
        <w:rPr>
          <w:rFonts w:hint="eastAsia" w:ascii="黑体" w:hAnsi="黑体" w:eastAsia="黑体" w:cs="黑体"/>
          <w:b w:val="0"/>
          <w:bCs w:val="0"/>
          <w:sz w:val="32"/>
          <w:szCs w:val="32"/>
        </w:rPr>
        <w:t>三、技术措施与内容</w:t>
      </w:r>
      <w:bookmarkEnd w:id="10"/>
    </w:p>
    <w:p w14:paraId="4B28F16E">
      <w:pPr>
        <w:pStyle w:val="3"/>
        <w:keepNext w:val="0"/>
        <w:keepLines w:val="0"/>
        <w:pageBreakBefore w:val="0"/>
        <w:kinsoku/>
        <w:wordWrap/>
        <w:overflowPunct/>
        <w:topLinePunct w:val="0"/>
        <w:autoSpaceDE/>
        <w:autoSpaceDN/>
        <w:bidi w:val="0"/>
        <w:spacing w:before="0" w:after="0" w:line="600" w:lineRule="exact"/>
        <w:ind w:firstLine="643" w:firstLineChars="200"/>
        <w:jc w:val="both"/>
        <w:textAlignment w:val="auto"/>
        <w:rPr>
          <w:rFonts w:ascii="楷体_GB2312" w:hAnsi="黑体" w:eastAsia="楷体_GB2312" w:cs="Times New Roman"/>
        </w:rPr>
      </w:pPr>
      <w:bookmarkStart w:id="11" w:name="_Toc83506892"/>
      <w:r>
        <w:rPr>
          <w:rFonts w:hint="eastAsia" w:ascii="楷体_GB2312" w:hAnsi="黑体" w:eastAsia="楷体_GB2312" w:cs="楷体_GB2312"/>
        </w:rPr>
        <w:t>（一）技术措施</w:t>
      </w:r>
      <w:bookmarkEnd w:id="11"/>
    </w:p>
    <w:p w14:paraId="07A13D8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both"/>
        <w:textAlignment w:val="auto"/>
        <w:rPr>
          <w:rFonts w:ascii="仿宋_GB2312" w:hAnsi="宋体" w:eastAsia="仿宋_GB2312" w:cs="Times New Roman"/>
          <w:sz w:val="32"/>
          <w:szCs w:val="32"/>
        </w:rPr>
      </w:pPr>
      <w:r>
        <w:rPr>
          <w:rFonts w:hint="eastAsia" w:ascii="仿宋_GB2312" w:hAnsi="宋体" w:eastAsia="仿宋_GB2312" w:cs="仿宋_GB2312"/>
          <w:sz w:val="32"/>
          <w:szCs w:val="32"/>
        </w:rPr>
        <w:t>着重构建肥沃耕作层，实施有机肥还田为主的综合技术模式。以推进粪肥就地就近还田利用为重点，结合粪污贮存发酵堆沤设施建设，以畜禽粪便为主要原料堆沤有机肥并施用。利用大中型动力机械，结合秸秆根茬还田、有机肥抛撒，开展整地。要因地制宜，综合施策，形成用地养地结合，集成推广适宜于扎兰屯市黑土地保护利用综合技术模式。</w:t>
      </w:r>
    </w:p>
    <w:p w14:paraId="55DD2EDD">
      <w:pPr>
        <w:pStyle w:val="3"/>
        <w:keepNext w:val="0"/>
        <w:keepLines w:val="0"/>
        <w:pageBreakBefore w:val="0"/>
        <w:widowControl w:val="0"/>
        <w:kinsoku/>
        <w:wordWrap/>
        <w:overflowPunct/>
        <w:topLinePunct w:val="0"/>
        <w:autoSpaceDE/>
        <w:autoSpaceDN/>
        <w:bidi w:val="0"/>
        <w:spacing w:before="0" w:after="0" w:line="600" w:lineRule="exact"/>
        <w:ind w:firstLine="643" w:firstLineChars="200"/>
        <w:jc w:val="both"/>
        <w:textAlignment w:val="auto"/>
        <w:rPr>
          <w:rFonts w:ascii="黑体" w:hAnsi="黑体" w:eastAsia="黑体" w:cs="Times New Roman"/>
        </w:rPr>
      </w:pPr>
      <w:bookmarkStart w:id="12" w:name="_Toc83506893"/>
      <w:r>
        <w:rPr>
          <w:rFonts w:hint="eastAsia" w:ascii="楷体_GB2312" w:hAnsi="楷体_GB2312" w:eastAsia="楷体_GB2312" w:cs="楷体_GB2312"/>
        </w:rPr>
        <w:t>（二）主要内容</w:t>
      </w:r>
      <w:bookmarkEnd w:id="12"/>
    </w:p>
    <w:p w14:paraId="481DE2F9">
      <w:pPr>
        <w:keepNext w:val="0"/>
        <w:keepLines w:val="0"/>
        <w:pageBreakBefore w:val="0"/>
        <w:kinsoku/>
        <w:wordWrap/>
        <w:overflowPunct/>
        <w:topLinePunct w:val="0"/>
        <w:autoSpaceDE/>
        <w:autoSpaceDN/>
        <w:bidi w:val="0"/>
        <w:spacing w:line="600" w:lineRule="exact"/>
        <w:ind w:firstLine="643" w:firstLineChars="200"/>
        <w:jc w:val="both"/>
        <w:textAlignment w:val="auto"/>
        <w:rPr>
          <w:rFonts w:hint="eastAsia" w:ascii="仿宋_GB2312" w:hAnsi="宋体" w:eastAsia="仿宋_GB2312" w:cs="仿宋_GB2312"/>
          <w:sz w:val="32"/>
          <w:szCs w:val="32"/>
        </w:rPr>
      </w:pPr>
      <w:r>
        <w:rPr>
          <w:rFonts w:ascii="仿宋_GB2312" w:hAnsi="仿宋_GB2312" w:eastAsia="仿宋_GB2312" w:cs="仿宋_GB2312"/>
          <w:b/>
          <w:bCs/>
          <w:sz w:val="32"/>
          <w:szCs w:val="32"/>
        </w:rPr>
        <w:t>1</w:t>
      </w:r>
      <w:r>
        <w:rPr>
          <w:rFonts w:hint="eastAsia" w:ascii="仿宋_GB2312" w:hAnsi="仿宋_GB2312" w:eastAsia="仿宋_GB2312" w:cs="仿宋_GB2312"/>
          <w:b/>
          <w:bCs/>
          <w:sz w:val="32"/>
          <w:szCs w:val="32"/>
          <w:lang w:val="en-US" w:eastAsia="zh-CN"/>
        </w:rPr>
        <w:t>.</w:t>
      </w:r>
      <w:r>
        <w:rPr>
          <w:rFonts w:hint="eastAsia" w:ascii="仿宋_GB2312" w:hAnsi="仿宋_GB2312" w:eastAsia="仿宋_GB2312" w:cs="仿宋_GB2312"/>
          <w:b/>
          <w:bCs/>
          <w:sz w:val="32"/>
          <w:szCs w:val="32"/>
        </w:rPr>
        <w:t>有机肥积造及使用。</w:t>
      </w:r>
      <w:r>
        <w:rPr>
          <w:rFonts w:hint="eastAsia" w:ascii="仿宋_GB2312" w:hAnsi="宋体" w:eastAsia="仿宋_GB2312" w:cs="仿宋_GB2312"/>
          <w:sz w:val="32"/>
          <w:szCs w:val="32"/>
        </w:rPr>
        <w:t>以堆沤有机肥为核心技术，有机肥来源主要是畜禽粪便。有机肥抛洒均匀后，采取</w:t>
      </w:r>
      <w:r>
        <w:rPr>
          <w:rFonts w:hint="eastAsia" w:ascii="仿宋_GB2312" w:hAnsi="Times New Roman" w:eastAsia="仿宋_GB2312" w:cs="仿宋_GB2312"/>
          <w:sz w:val="32"/>
          <w:szCs w:val="32"/>
        </w:rPr>
        <w:t>灭茬、翻、旋、耙等方式整地</w:t>
      </w:r>
      <w:r>
        <w:rPr>
          <w:rFonts w:hint="eastAsia" w:ascii="仿宋_GB2312" w:hAnsi="宋体" w:eastAsia="仿宋_GB2312" w:cs="仿宋_GB2312"/>
          <w:sz w:val="32"/>
          <w:szCs w:val="32"/>
        </w:rPr>
        <w:t>。抛撒量为</w:t>
      </w:r>
      <w:r>
        <w:rPr>
          <w:rFonts w:ascii="仿宋_GB2312" w:hAnsi="宋体" w:eastAsia="仿宋_GB2312" w:cs="仿宋_GB2312"/>
          <w:sz w:val="32"/>
          <w:szCs w:val="32"/>
        </w:rPr>
        <w:t>3m</w:t>
      </w:r>
      <w:r>
        <w:rPr>
          <w:rFonts w:ascii="仿宋_GB2312" w:hAnsi="宋体" w:eastAsia="仿宋_GB2312" w:cs="仿宋_GB2312"/>
          <w:sz w:val="32"/>
          <w:szCs w:val="32"/>
          <w:vertAlign w:val="superscript"/>
        </w:rPr>
        <w:t>3</w:t>
      </w:r>
      <w:r>
        <w:rPr>
          <w:rFonts w:ascii="仿宋_GB2312" w:hAnsi="宋体" w:eastAsia="仿宋_GB2312" w:cs="仿宋_GB2312"/>
          <w:sz w:val="32"/>
          <w:szCs w:val="32"/>
        </w:rPr>
        <w:t>/</w:t>
      </w:r>
      <w:r>
        <w:rPr>
          <w:rFonts w:hint="eastAsia" w:ascii="仿宋_GB2312" w:hAnsi="宋体" w:eastAsia="仿宋_GB2312" w:cs="仿宋_GB2312"/>
          <w:sz w:val="32"/>
          <w:szCs w:val="32"/>
        </w:rPr>
        <w:t>亩。实施面积</w:t>
      </w:r>
      <w:r>
        <w:rPr>
          <w:rFonts w:hint="eastAsia" w:ascii="仿宋_GB2312" w:hAnsi="宋体" w:eastAsia="仿宋_GB2312" w:cs="仿宋_GB2312"/>
          <w:sz w:val="32"/>
          <w:szCs w:val="32"/>
          <w:lang w:val="en-US" w:eastAsia="zh-CN"/>
        </w:rPr>
        <w:t>7.8</w:t>
      </w:r>
      <w:r>
        <w:rPr>
          <w:rFonts w:hint="eastAsia" w:ascii="仿宋_GB2312" w:hAnsi="宋体" w:eastAsia="仿宋_GB2312" w:cs="仿宋_GB2312"/>
          <w:sz w:val="32"/>
          <w:szCs w:val="32"/>
        </w:rPr>
        <w:t>万亩。</w:t>
      </w:r>
    </w:p>
    <w:p w14:paraId="55D0FBB5">
      <w:pPr>
        <w:widowControl/>
        <w:spacing w:line="480" w:lineRule="exact"/>
        <w:ind w:firstLine="321" w:firstLineChars="100"/>
        <w:jc w:val="both"/>
        <w:rPr>
          <w:rFonts w:hint="eastAsia" w:ascii="仿宋_GB2312" w:hAnsi="黑体" w:eastAsia="仿宋_GB2312" w:cs="仿宋_GB2312"/>
          <w:b/>
          <w:bCs/>
          <w:sz w:val="32"/>
          <w:szCs w:val="32"/>
        </w:rPr>
      </w:pPr>
      <w:r>
        <w:rPr>
          <w:rFonts w:hint="eastAsia" w:ascii="仿宋_GB2312" w:hAnsi="黑体" w:eastAsia="仿宋_GB2312" w:cs="仿宋_GB2312"/>
          <w:b/>
          <w:bCs/>
          <w:sz w:val="32"/>
          <w:szCs w:val="32"/>
        </w:rPr>
        <w:t xml:space="preserve">表1 </w:t>
      </w:r>
      <w:r>
        <w:rPr>
          <w:rFonts w:hint="eastAsia" w:ascii="仿宋_GB2312" w:hAnsi="黑体" w:eastAsia="仿宋_GB2312" w:cs="仿宋_GB2312"/>
          <w:b/>
          <w:bCs/>
          <w:sz w:val="32"/>
          <w:szCs w:val="32"/>
          <w:lang w:val="en-US" w:eastAsia="zh-CN"/>
        </w:rPr>
        <w:t xml:space="preserve"> </w:t>
      </w:r>
      <w:r>
        <w:rPr>
          <w:rFonts w:hint="eastAsia" w:ascii="仿宋_GB2312" w:hAnsi="黑体" w:eastAsia="仿宋_GB2312" w:cs="仿宋_GB2312"/>
          <w:b/>
          <w:bCs/>
          <w:sz w:val="32"/>
          <w:szCs w:val="32"/>
        </w:rPr>
        <w:t xml:space="preserve"> 202</w:t>
      </w:r>
      <w:r>
        <w:rPr>
          <w:rFonts w:hint="eastAsia" w:ascii="仿宋_GB2312" w:hAnsi="黑体" w:eastAsia="仿宋_GB2312" w:cs="仿宋_GB2312"/>
          <w:b/>
          <w:bCs/>
          <w:sz w:val="32"/>
          <w:szCs w:val="32"/>
          <w:lang w:val="en-US" w:eastAsia="zh-CN"/>
        </w:rPr>
        <w:t>5</w:t>
      </w:r>
      <w:r>
        <w:rPr>
          <w:rFonts w:hint="eastAsia" w:ascii="仿宋_GB2312" w:hAnsi="黑体" w:eastAsia="仿宋_GB2312" w:cs="仿宋_GB2312"/>
          <w:b/>
          <w:bCs/>
          <w:sz w:val="32"/>
          <w:szCs w:val="32"/>
        </w:rPr>
        <w:t>年扎兰屯市黑土地保护利用项目区任务落实表</w:t>
      </w:r>
    </w:p>
    <w:tbl>
      <w:tblPr>
        <w:tblStyle w:val="18"/>
        <w:tblW w:w="8798" w:type="dxa"/>
        <w:jc w:val="righ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26"/>
        <w:gridCol w:w="3732"/>
        <w:gridCol w:w="3840"/>
      </w:tblGrid>
      <w:tr w14:paraId="46F032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0" w:hRule="atLeast"/>
          <w:jc w:val="right"/>
        </w:trPr>
        <w:tc>
          <w:tcPr>
            <w:tcW w:w="1226" w:type="dxa"/>
            <w:vMerge w:val="restart"/>
            <w:noWrap/>
            <w:vAlign w:val="top"/>
          </w:tcPr>
          <w:p w14:paraId="1466167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黑体" w:eastAsia="仿宋_GB2312" w:cs="仿宋_GB2312"/>
                <w:sz w:val="28"/>
                <w:szCs w:val="28"/>
              </w:rPr>
            </w:pPr>
            <w:r>
              <w:rPr>
                <w:rFonts w:hint="eastAsia" w:ascii="仿宋_GB2312" w:hAnsi="黑体" w:eastAsia="仿宋_GB2312" w:cs="仿宋_GB2312"/>
                <w:sz w:val="28"/>
                <w:szCs w:val="28"/>
              </w:rPr>
              <w:t>序号</w:t>
            </w:r>
          </w:p>
        </w:tc>
        <w:tc>
          <w:tcPr>
            <w:tcW w:w="3732" w:type="dxa"/>
            <w:vMerge w:val="restart"/>
            <w:vAlign w:val="top"/>
          </w:tcPr>
          <w:p w14:paraId="3C12809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黑体" w:eastAsia="仿宋_GB2312" w:cs="仿宋_GB2312"/>
                <w:sz w:val="28"/>
                <w:szCs w:val="28"/>
              </w:rPr>
            </w:pPr>
            <w:r>
              <w:rPr>
                <w:rFonts w:hint="eastAsia" w:ascii="仿宋_GB2312" w:hAnsi="黑体" w:eastAsia="仿宋_GB2312" w:cs="仿宋_GB2312"/>
                <w:sz w:val="28"/>
                <w:szCs w:val="28"/>
              </w:rPr>
              <w:t>乡镇办</w:t>
            </w:r>
          </w:p>
        </w:tc>
        <w:tc>
          <w:tcPr>
            <w:tcW w:w="3840" w:type="dxa"/>
            <w:vMerge w:val="restart"/>
            <w:vAlign w:val="top"/>
          </w:tcPr>
          <w:p w14:paraId="609523A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黑体" w:eastAsia="仿宋_GB2312" w:cs="仿宋_GB2312"/>
                <w:sz w:val="28"/>
                <w:szCs w:val="28"/>
              </w:rPr>
            </w:pPr>
            <w:r>
              <w:rPr>
                <w:rFonts w:hint="eastAsia" w:ascii="仿宋_GB2312" w:hAnsi="黑体" w:eastAsia="仿宋_GB2312" w:cs="仿宋_GB2312"/>
                <w:sz w:val="28"/>
                <w:szCs w:val="28"/>
              </w:rPr>
              <w:t>有机肥积造及使用（万亩）</w:t>
            </w:r>
          </w:p>
        </w:tc>
      </w:tr>
      <w:tr w14:paraId="2C1A29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12" w:hRule="atLeast"/>
          <w:jc w:val="right"/>
        </w:trPr>
        <w:tc>
          <w:tcPr>
            <w:tcW w:w="1226" w:type="dxa"/>
            <w:vMerge w:val="continue"/>
            <w:vAlign w:val="top"/>
          </w:tcPr>
          <w:p w14:paraId="66AA5EA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黑体" w:eastAsia="仿宋_GB2312" w:cs="仿宋_GB2312"/>
                <w:sz w:val="28"/>
                <w:szCs w:val="28"/>
              </w:rPr>
            </w:pPr>
          </w:p>
        </w:tc>
        <w:tc>
          <w:tcPr>
            <w:tcW w:w="3732" w:type="dxa"/>
            <w:vMerge w:val="continue"/>
            <w:vAlign w:val="top"/>
          </w:tcPr>
          <w:p w14:paraId="509CDF8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黑体" w:eastAsia="仿宋_GB2312" w:cs="仿宋_GB2312"/>
                <w:sz w:val="28"/>
                <w:szCs w:val="28"/>
              </w:rPr>
            </w:pPr>
          </w:p>
        </w:tc>
        <w:tc>
          <w:tcPr>
            <w:tcW w:w="3840" w:type="dxa"/>
            <w:vMerge w:val="continue"/>
            <w:vAlign w:val="top"/>
          </w:tcPr>
          <w:p w14:paraId="717063C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黑体" w:eastAsia="仿宋_GB2312" w:cs="仿宋_GB2312"/>
                <w:sz w:val="28"/>
                <w:szCs w:val="28"/>
              </w:rPr>
            </w:pPr>
          </w:p>
        </w:tc>
      </w:tr>
      <w:tr w14:paraId="635C87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right"/>
        </w:trPr>
        <w:tc>
          <w:tcPr>
            <w:tcW w:w="1226" w:type="dxa"/>
            <w:noWrap/>
            <w:vAlign w:val="top"/>
          </w:tcPr>
          <w:p w14:paraId="155EF8E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黑体" w:eastAsia="仿宋_GB2312" w:cs="仿宋_GB2312"/>
                <w:sz w:val="28"/>
                <w:szCs w:val="28"/>
              </w:rPr>
            </w:pPr>
            <w:r>
              <w:rPr>
                <w:rFonts w:hint="eastAsia" w:ascii="仿宋_GB2312" w:hAnsi="黑体" w:eastAsia="仿宋_GB2312" w:cs="仿宋_GB2312"/>
                <w:sz w:val="28"/>
                <w:szCs w:val="28"/>
              </w:rPr>
              <w:t>1</w:t>
            </w:r>
          </w:p>
        </w:tc>
        <w:tc>
          <w:tcPr>
            <w:tcW w:w="3732" w:type="dxa"/>
            <w:vAlign w:val="top"/>
          </w:tcPr>
          <w:p w14:paraId="0971B5C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黑体" w:eastAsia="仿宋_GB2312" w:cs="仿宋_GB2312"/>
                <w:sz w:val="28"/>
                <w:szCs w:val="28"/>
              </w:rPr>
            </w:pPr>
            <w:r>
              <w:rPr>
                <w:rFonts w:hint="eastAsia" w:ascii="仿宋_GB2312" w:hAnsi="黑体" w:eastAsia="仿宋_GB2312" w:cs="仿宋_GB2312"/>
                <w:sz w:val="28"/>
                <w:szCs w:val="28"/>
              </w:rPr>
              <w:t>成吉思汗镇</w:t>
            </w:r>
          </w:p>
        </w:tc>
        <w:tc>
          <w:tcPr>
            <w:tcW w:w="3840" w:type="dxa"/>
            <w:shd w:val="clear" w:color="auto" w:fill="auto"/>
            <w:vAlign w:val="top"/>
          </w:tcPr>
          <w:p w14:paraId="17FDF75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仿宋_GB2312" w:hAnsi="黑体" w:eastAsia="仿宋_GB2312" w:cs="仿宋_GB2312"/>
                <w:kern w:val="2"/>
                <w:sz w:val="28"/>
                <w:szCs w:val="28"/>
                <w:lang w:val="en-US" w:eastAsia="zh-CN" w:bidi="ar-SA"/>
              </w:rPr>
            </w:pPr>
            <w:r>
              <w:rPr>
                <w:rFonts w:hint="eastAsia" w:ascii="仿宋_GB2312" w:hAnsi="黑体" w:eastAsia="仿宋_GB2312" w:cs="仿宋_GB2312"/>
                <w:sz w:val="28"/>
                <w:szCs w:val="28"/>
                <w:lang w:val="en-US" w:eastAsia="zh-CN"/>
              </w:rPr>
              <w:t>2.0</w:t>
            </w:r>
          </w:p>
        </w:tc>
      </w:tr>
      <w:tr w14:paraId="02F584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right"/>
        </w:trPr>
        <w:tc>
          <w:tcPr>
            <w:tcW w:w="1226" w:type="dxa"/>
            <w:noWrap/>
            <w:vAlign w:val="top"/>
          </w:tcPr>
          <w:p w14:paraId="0379912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黑体" w:eastAsia="仿宋_GB2312" w:cs="仿宋_GB2312"/>
                <w:sz w:val="28"/>
                <w:szCs w:val="28"/>
              </w:rPr>
            </w:pPr>
            <w:r>
              <w:rPr>
                <w:rFonts w:hint="eastAsia" w:ascii="仿宋_GB2312" w:hAnsi="黑体" w:eastAsia="仿宋_GB2312" w:cs="仿宋_GB2312"/>
                <w:sz w:val="28"/>
                <w:szCs w:val="28"/>
              </w:rPr>
              <w:t>2</w:t>
            </w:r>
          </w:p>
        </w:tc>
        <w:tc>
          <w:tcPr>
            <w:tcW w:w="3732" w:type="dxa"/>
            <w:vAlign w:val="top"/>
          </w:tcPr>
          <w:p w14:paraId="350AF69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黑体" w:eastAsia="仿宋_GB2312" w:cs="仿宋_GB2312"/>
                <w:sz w:val="28"/>
                <w:szCs w:val="28"/>
              </w:rPr>
            </w:pPr>
            <w:r>
              <w:rPr>
                <w:rFonts w:hint="eastAsia" w:ascii="仿宋_GB2312" w:hAnsi="黑体" w:eastAsia="仿宋_GB2312" w:cs="仿宋_GB2312"/>
                <w:sz w:val="28"/>
                <w:szCs w:val="28"/>
              </w:rPr>
              <w:t>大河湾镇</w:t>
            </w:r>
          </w:p>
        </w:tc>
        <w:tc>
          <w:tcPr>
            <w:tcW w:w="3840" w:type="dxa"/>
            <w:shd w:val="clear" w:color="auto" w:fill="auto"/>
            <w:vAlign w:val="top"/>
          </w:tcPr>
          <w:p w14:paraId="15A2317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仿宋_GB2312" w:hAnsi="黑体" w:eastAsia="仿宋_GB2312" w:cs="仿宋_GB2312"/>
                <w:kern w:val="2"/>
                <w:sz w:val="28"/>
                <w:szCs w:val="28"/>
                <w:lang w:val="en-US" w:eastAsia="zh-CN" w:bidi="ar-SA"/>
              </w:rPr>
            </w:pPr>
            <w:r>
              <w:rPr>
                <w:rFonts w:hint="eastAsia" w:ascii="仿宋_GB2312" w:hAnsi="黑体" w:eastAsia="仿宋_GB2312" w:cs="仿宋_GB2312"/>
                <w:sz w:val="28"/>
                <w:szCs w:val="28"/>
                <w:lang w:val="en-US" w:eastAsia="zh-CN"/>
              </w:rPr>
              <w:t>0.5</w:t>
            </w:r>
          </w:p>
        </w:tc>
      </w:tr>
      <w:tr w14:paraId="3A31E4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right"/>
        </w:trPr>
        <w:tc>
          <w:tcPr>
            <w:tcW w:w="1226" w:type="dxa"/>
            <w:noWrap/>
            <w:vAlign w:val="top"/>
          </w:tcPr>
          <w:p w14:paraId="314C8B9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黑体" w:eastAsia="仿宋_GB2312" w:cs="仿宋_GB2312"/>
                <w:sz w:val="28"/>
                <w:szCs w:val="28"/>
                <w:lang w:eastAsia="zh-CN"/>
              </w:rPr>
            </w:pPr>
            <w:r>
              <w:rPr>
                <w:rFonts w:hint="eastAsia" w:ascii="仿宋_GB2312" w:hAnsi="黑体" w:eastAsia="仿宋_GB2312" w:cs="仿宋_GB2312"/>
                <w:sz w:val="28"/>
                <w:szCs w:val="28"/>
                <w:lang w:val="en-US" w:eastAsia="zh-CN"/>
              </w:rPr>
              <w:t>3</w:t>
            </w:r>
          </w:p>
        </w:tc>
        <w:tc>
          <w:tcPr>
            <w:tcW w:w="3732" w:type="dxa"/>
            <w:vAlign w:val="top"/>
          </w:tcPr>
          <w:p w14:paraId="00F7E1A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黑体" w:eastAsia="仿宋_GB2312" w:cs="仿宋_GB2312"/>
                <w:sz w:val="28"/>
                <w:szCs w:val="28"/>
                <w:lang w:eastAsia="zh-CN"/>
              </w:rPr>
            </w:pPr>
            <w:r>
              <w:rPr>
                <w:rFonts w:hint="eastAsia" w:ascii="仿宋_GB2312" w:hAnsi="黑体" w:eastAsia="仿宋_GB2312" w:cs="仿宋_GB2312"/>
                <w:sz w:val="28"/>
                <w:szCs w:val="28"/>
                <w:lang w:eastAsia="zh-CN"/>
              </w:rPr>
              <w:t>蘑菇气镇</w:t>
            </w:r>
          </w:p>
        </w:tc>
        <w:tc>
          <w:tcPr>
            <w:tcW w:w="3840" w:type="dxa"/>
            <w:shd w:val="clear" w:color="auto" w:fill="auto"/>
            <w:vAlign w:val="top"/>
          </w:tcPr>
          <w:p w14:paraId="67EDF20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仿宋_GB2312" w:hAnsi="黑体" w:eastAsia="仿宋_GB2312" w:cs="仿宋_GB2312"/>
                <w:kern w:val="2"/>
                <w:sz w:val="28"/>
                <w:szCs w:val="28"/>
                <w:lang w:val="en-US" w:eastAsia="zh-CN" w:bidi="ar-SA"/>
              </w:rPr>
            </w:pPr>
            <w:r>
              <w:rPr>
                <w:rFonts w:hint="eastAsia" w:ascii="仿宋_GB2312" w:hAnsi="黑体" w:eastAsia="仿宋_GB2312" w:cs="仿宋_GB2312"/>
                <w:sz w:val="28"/>
                <w:szCs w:val="28"/>
                <w:lang w:val="en-US" w:eastAsia="zh-CN"/>
              </w:rPr>
              <w:t>0.9</w:t>
            </w:r>
          </w:p>
        </w:tc>
      </w:tr>
      <w:tr w14:paraId="6F62F3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right"/>
        </w:trPr>
        <w:tc>
          <w:tcPr>
            <w:tcW w:w="1226" w:type="dxa"/>
            <w:noWrap/>
            <w:vAlign w:val="top"/>
          </w:tcPr>
          <w:p w14:paraId="3104B3D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黑体" w:eastAsia="仿宋_GB2312" w:cs="仿宋_GB2312"/>
                <w:sz w:val="28"/>
                <w:szCs w:val="28"/>
                <w:lang w:eastAsia="zh-CN"/>
              </w:rPr>
            </w:pPr>
            <w:r>
              <w:rPr>
                <w:rFonts w:hint="eastAsia" w:ascii="仿宋_GB2312" w:hAnsi="黑体" w:eastAsia="仿宋_GB2312" w:cs="仿宋_GB2312"/>
                <w:sz w:val="28"/>
                <w:szCs w:val="28"/>
                <w:lang w:val="en-US" w:eastAsia="zh-CN"/>
              </w:rPr>
              <w:t>4</w:t>
            </w:r>
          </w:p>
        </w:tc>
        <w:tc>
          <w:tcPr>
            <w:tcW w:w="3732" w:type="dxa"/>
            <w:vAlign w:val="top"/>
          </w:tcPr>
          <w:p w14:paraId="72460E3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黑体" w:eastAsia="仿宋_GB2312" w:cs="仿宋_GB2312"/>
                <w:sz w:val="28"/>
                <w:szCs w:val="28"/>
              </w:rPr>
            </w:pPr>
            <w:r>
              <w:rPr>
                <w:rFonts w:hint="eastAsia" w:ascii="仿宋_GB2312" w:hAnsi="黑体" w:eastAsia="仿宋_GB2312" w:cs="仿宋_GB2312"/>
                <w:sz w:val="28"/>
                <w:szCs w:val="28"/>
              </w:rPr>
              <w:t>高台子办事处</w:t>
            </w:r>
          </w:p>
        </w:tc>
        <w:tc>
          <w:tcPr>
            <w:tcW w:w="3840" w:type="dxa"/>
            <w:shd w:val="clear" w:color="auto" w:fill="auto"/>
            <w:vAlign w:val="top"/>
          </w:tcPr>
          <w:p w14:paraId="673DDD7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黑体" w:eastAsia="仿宋_GB2312" w:cs="仿宋_GB2312"/>
                <w:kern w:val="2"/>
                <w:sz w:val="28"/>
                <w:szCs w:val="28"/>
                <w:lang w:val="en-US" w:eastAsia="zh-CN" w:bidi="ar-SA"/>
              </w:rPr>
            </w:pPr>
            <w:r>
              <w:rPr>
                <w:rFonts w:hint="eastAsia" w:ascii="仿宋_GB2312" w:hAnsi="黑体" w:eastAsia="仿宋_GB2312" w:cs="仿宋_GB2312"/>
                <w:sz w:val="28"/>
                <w:szCs w:val="28"/>
                <w:lang w:val="en-US" w:eastAsia="zh-CN"/>
              </w:rPr>
              <w:t>0.4</w:t>
            </w:r>
          </w:p>
        </w:tc>
      </w:tr>
      <w:tr w14:paraId="745221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right"/>
        </w:trPr>
        <w:tc>
          <w:tcPr>
            <w:tcW w:w="1226" w:type="dxa"/>
            <w:noWrap/>
            <w:vAlign w:val="top"/>
          </w:tcPr>
          <w:p w14:paraId="29D238C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黑体" w:eastAsia="仿宋_GB2312" w:cs="仿宋_GB2312"/>
                <w:sz w:val="28"/>
                <w:szCs w:val="28"/>
                <w:lang w:eastAsia="zh-CN"/>
              </w:rPr>
            </w:pPr>
            <w:r>
              <w:rPr>
                <w:rFonts w:hint="eastAsia" w:ascii="仿宋_GB2312" w:hAnsi="黑体" w:eastAsia="仿宋_GB2312" w:cs="仿宋_GB2312"/>
                <w:sz w:val="28"/>
                <w:szCs w:val="28"/>
                <w:lang w:val="en-US" w:eastAsia="zh-CN"/>
              </w:rPr>
              <w:t>5</w:t>
            </w:r>
          </w:p>
        </w:tc>
        <w:tc>
          <w:tcPr>
            <w:tcW w:w="3732" w:type="dxa"/>
            <w:vAlign w:val="top"/>
          </w:tcPr>
          <w:p w14:paraId="1D9A6F7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黑体" w:eastAsia="仿宋_GB2312" w:cs="仿宋_GB2312"/>
                <w:sz w:val="28"/>
                <w:szCs w:val="28"/>
              </w:rPr>
            </w:pPr>
            <w:r>
              <w:rPr>
                <w:rFonts w:hint="eastAsia" w:ascii="仿宋_GB2312" w:hAnsi="黑体" w:eastAsia="仿宋_GB2312" w:cs="仿宋_GB2312"/>
                <w:sz w:val="28"/>
                <w:szCs w:val="28"/>
              </w:rPr>
              <w:t>中和镇</w:t>
            </w:r>
          </w:p>
        </w:tc>
        <w:tc>
          <w:tcPr>
            <w:tcW w:w="3840" w:type="dxa"/>
            <w:shd w:val="clear" w:color="auto" w:fill="auto"/>
            <w:vAlign w:val="top"/>
          </w:tcPr>
          <w:p w14:paraId="585DBBD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仿宋_GB2312" w:hAnsi="黑体" w:eastAsia="仿宋_GB2312" w:cs="仿宋_GB2312"/>
                <w:kern w:val="2"/>
                <w:sz w:val="28"/>
                <w:szCs w:val="28"/>
                <w:lang w:val="en-US" w:eastAsia="zh-CN" w:bidi="ar-SA"/>
              </w:rPr>
            </w:pPr>
            <w:r>
              <w:rPr>
                <w:rFonts w:hint="eastAsia" w:ascii="仿宋_GB2312" w:hAnsi="黑体" w:eastAsia="仿宋_GB2312" w:cs="仿宋_GB2312"/>
                <w:sz w:val="28"/>
                <w:szCs w:val="28"/>
                <w:lang w:val="en-US" w:eastAsia="zh-CN"/>
              </w:rPr>
              <w:t>0.8</w:t>
            </w:r>
          </w:p>
        </w:tc>
      </w:tr>
      <w:tr w14:paraId="41B827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right"/>
        </w:trPr>
        <w:tc>
          <w:tcPr>
            <w:tcW w:w="1226" w:type="dxa"/>
            <w:noWrap/>
            <w:vAlign w:val="top"/>
          </w:tcPr>
          <w:p w14:paraId="641597A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黑体" w:eastAsia="仿宋_GB2312" w:cs="仿宋_GB2312"/>
                <w:sz w:val="28"/>
                <w:szCs w:val="28"/>
                <w:lang w:eastAsia="zh-CN"/>
              </w:rPr>
            </w:pPr>
            <w:r>
              <w:rPr>
                <w:rFonts w:hint="eastAsia" w:ascii="仿宋_GB2312" w:hAnsi="黑体" w:eastAsia="仿宋_GB2312" w:cs="仿宋_GB2312"/>
                <w:sz w:val="28"/>
                <w:szCs w:val="28"/>
                <w:lang w:val="en-US" w:eastAsia="zh-CN"/>
              </w:rPr>
              <w:t>6</w:t>
            </w:r>
          </w:p>
        </w:tc>
        <w:tc>
          <w:tcPr>
            <w:tcW w:w="3732" w:type="dxa"/>
            <w:vAlign w:val="top"/>
          </w:tcPr>
          <w:p w14:paraId="0010440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黑体" w:eastAsia="仿宋_GB2312" w:cs="仿宋_GB2312"/>
                <w:sz w:val="28"/>
                <w:szCs w:val="28"/>
              </w:rPr>
            </w:pPr>
            <w:r>
              <w:rPr>
                <w:rFonts w:hint="eastAsia" w:ascii="仿宋_GB2312" w:hAnsi="黑体" w:eastAsia="仿宋_GB2312" w:cs="仿宋_GB2312"/>
                <w:sz w:val="28"/>
                <w:szCs w:val="28"/>
              </w:rPr>
              <w:t>哈多河镇</w:t>
            </w:r>
          </w:p>
        </w:tc>
        <w:tc>
          <w:tcPr>
            <w:tcW w:w="3840" w:type="dxa"/>
            <w:shd w:val="clear" w:color="auto" w:fill="auto"/>
            <w:vAlign w:val="top"/>
          </w:tcPr>
          <w:p w14:paraId="4EEADCD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黑体" w:eastAsia="仿宋_GB2312" w:cs="仿宋_GB2312"/>
                <w:kern w:val="2"/>
                <w:sz w:val="28"/>
                <w:szCs w:val="28"/>
                <w:lang w:val="en-US" w:eastAsia="zh-CN" w:bidi="ar-SA"/>
              </w:rPr>
            </w:pPr>
            <w:r>
              <w:rPr>
                <w:rFonts w:hint="eastAsia" w:ascii="仿宋_GB2312" w:hAnsi="黑体" w:eastAsia="仿宋_GB2312" w:cs="仿宋_GB2312"/>
                <w:sz w:val="28"/>
                <w:szCs w:val="28"/>
                <w:lang w:val="en-US" w:eastAsia="zh-CN"/>
              </w:rPr>
              <w:t>0.4</w:t>
            </w:r>
          </w:p>
        </w:tc>
      </w:tr>
      <w:tr w14:paraId="4AD3A4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right"/>
        </w:trPr>
        <w:tc>
          <w:tcPr>
            <w:tcW w:w="1226" w:type="dxa"/>
            <w:noWrap/>
            <w:vAlign w:val="top"/>
          </w:tcPr>
          <w:p w14:paraId="77BA221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黑体" w:eastAsia="仿宋_GB2312" w:cs="仿宋_GB2312"/>
                <w:sz w:val="28"/>
                <w:szCs w:val="28"/>
                <w:lang w:val="en-US" w:eastAsia="zh-CN"/>
              </w:rPr>
            </w:pPr>
            <w:r>
              <w:rPr>
                <w:rFonts w:hint="eastAsia" w:ascii="仿宋_GB2312" w:hAnsi="黑体" w:eastAsia="仿宋_GB2312" w:cs="仿宋_GB2312"/>
                <w:sz w:val="28"/>
                <w:szCs w:val="28"/>
                <w:lang w:val="en-US" w:eastAsia="zh-CN"/>
              </w:rPr>
              <w:t>7</w:t>
            </w:r>
          </w:p>
        </w:tc>
        <w:tc>
          <w:tcPr>
            <w:tcW w:w="3732" w:type="dxa"/>
            <w:vAlign w:val="top"/>
          </w:tcPr>
          <w:p w14:paraId="71CC926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黑体" w:eastAsia="仿宋_GB2312" w:cs="仿宋_GB2312"/>
                <w:sz w:val="28"/>
                <w:szCs w:val="28"/>
                <w:lang w:val="en-US" w:eastAsia="zh-CN"/>
              </w:rPr>
            </w:pPr>
            <w:r>
              <w:rPr>
                <w:rFonts w:hint="eastAsia" w:ascii="仿宋_GB2312" w:hAnsi="黑体" w:eastAsia="仿宋_GB2312" w:cs="仿宋_GB2312"/>
                <w:sz w:val="28"/>
                <w:szCs w:val="28"/>
              </w:rPr>
              <w:t>洼堤乡</w:t>
            </w:r>
          </w:p>
        </w:tc>
        <w:tc>
          <w:tcPr>
            <w:tcW w:w="3840" w:type="dxa"/>
            <w:shd w:val="clear" w:color="auto" w:fill="auto"/>
            <w:vAlign w:val="top"/>
          </w:tcPr>
          <w:p w14:paraId="4FC6E70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黑体" w:eastAsia="仿宋_GB2312" w:cs="仿宋_GB2312"/>
                <w:kern w:val="2"/>
                <w:sz w:val="28"/>
                <w:szCs w:val="28"/>
                <w:lang w:val="en-US" w:eastAsia="zh-CN" w:bidi="ar-SA"/>
              </w:rPr>
            </w:pPr>
            <w:r>
              <w:rPr>
                <w:rFonts w:hint="eastAsia" w:ascii="仿宋_GB2312" w:hAnsi="黑体" w:eastAsia="仿宋_GB2312" w:cs="仿宋_GB2312"/>
                <w:sz w:val="28"/>
                <w:szCs w:val="28"/>
                <w:lang w:val="en-US" w:eastAsia="zh-CN"/>
              </w:rPr>
              <w:t>0.6</w:t>
            </w:r>
          </w:p>
        </w:tc>
      </w:tr>
      <w:tr w14:paraId="0D9F91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right"/>
        </w:trPr>
        <w:tc>
          <w:tcPr>
            <w:tcW w:w="1226" w:type="dxa"/>
            <w:noWrap/>
            <w:vAlign w:val="top"/>
          </w:tcPr>
          <w:p w14:paraId="65232EB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仿宋_GB2312" w:hAnsi="黑体" w:eastAsia="仿宋_GB2312" w:cs="仿宋_GB2312"/>
                <w:sz w:val="28"/>
                <w:szCs w:val="28"/>
                <w:lang w:val="en-US" w:eastAsia="zh-CN"/>
              </w:rPr>
            </w:pPr>
            <w:r>
              <w:rPr>
                <w:rFonts w:hint="eastAsia" w:ascii="仿宋_GB2312" w:hAnsi="黑体" w:eastAsia="仿宋_GB2312" w:cs="仿宋_GB2312"/>
                <w:sz w:val="28"/>
                <w:szCs w:val="28"/>
                <w:lang w:val="en-US" w:eastAsia="zh-CN"/>
              </w:rPr>
              <w:t>8</w:t>
            </w:r>
          </w:p>
        </w:tc>
        <w:tc>
          <w:tcPr>
            <w:tcW w:w="3732" w:type="dxa"/>
            <w:vAlign w:val="top"/>
          </w:tcPr>
          <w:p w14:paraId="6FBCBFD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黑体" w:eastAsia="仿宋_GB2312" w:cs="仿宋_GB2312"/>
                <w:sz w:val="28"/>
                <w:szCs w:val="28"/>
                <w:lang w:eastAsia="zh-CN"/>
              </w:rPr>
            </w:pPr>
            <w:r>
              <w:rPr>
                <w:rFonts w:hint="eastAsia" w:ascii="仿宋_GB2312" w:hAnsi="黑体" w:eastAsia="仿宋_GB2312" w:cs="仿宋_GB2312"/>
                <w:sz w:val="28"/>
                <w:szCs w:val="28"/>
                <w:lang w:eastAsia="zh-CN"/>
              </w:rPr>
              <w:t>卧牛河镇</w:t>
            </w:r>
          </w:p>
        </w:tc>
        <w:tc>
          <w:tcPr>
            <w:tcW w:w="3840" w:type="dxa"/>
            <w:shd w:val="clear" w:color="auto" w:fill="auto"/>
            <w:vAlign w:val="top"/>
          </w:tcPr>
          <w:p w14:paraId="3974C6E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仿宋_GB2312" w:hAnsi="黑体" w:eastAsia="仿宋_GB2312" w:cs="仿宋_GB2312"/>
                <w:kern w:val="2"/>
                <w:sz w:val="28"/>
                <w:szCs w:val="28"/>
                <w:lang w:val="en-US" w:eastAsia="zh-CN" w:bidi="ar-SA"/>
              </w:rPr>
            </w:pPr>
            <w:r>
              <w:rPr>
                <w:rFonts w:hint="eastAsia" w:ascii="仿宋_GB2312" w:hAnsi="黑体" w:eastAsia="仿宋_GB2312" w:cs="仿宋_GB2312"/>
                <w:sz w:val="28"/>
                <w:szCs w:val="28"/>
                <w:lang w:val="en-US" w:eastAsia="zh-CN"/>
              </w:rPr>
              <w:t>0.4</w:t>
            </w:r>
          </w:p>
        </w:tc>
      </w:tr>
      <w:tr w14:paraId="45235B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right"/>
        </w:trPr>
        <w:tc>
          <w:tcPr>
            <w:tcW w:w="1226" w:type="dxa"/>
            <w:noWrap/>
            <w:vAlign w:val="top"/>
          </w:tcPr>
          <w:p w14:paraId="0A0BF09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仿宋_GB2312" w:hAnsi="黑体" w:eastAsia="仿宋_GB2312" w:cs="仿宋_GB2312"/>
                <w:sz w:val="28"/>
                <w:szCs w:val="28"/>
                <w:lang w:val="en-US" w:eastAsia="zh-CN"/>
              </w:rPr>
            </w:pPr>
            <w:r>
              <w:rPr>
                <w:rFonts w:hint="eastAsia" w:ascii="仿宋_GB2312" w:hAnsi="黑体" w:eastAsia="仿宋_GB2312" w:cs="仿宋_GB2312"/>
                <w:sz w:val="28"/>
                <w:szCs w:val="28"/>
                <w:lang w:val="en-US" w:eastAsia="zh-CN"/>
              </w:rPr>
              <w:t>9</w:t>
            </w:r>
          </w:p>
        </w:tc>
        <w:tc>
          <w:tcPr>
            <w:tcW w:w="3732" w:type="dxa"/>
            <w:vAlign w:val="top"/>
          </w:tcPr>
          <w:p w14:paraId="77661AD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黑体" w:eastAsia="仿宋_GB2312" w:cs="仿宋_GB2312"/>
                <w:sz w:val="28"/>
                <w:szCs w:val="28"/>
                <w:lang w:eastAsia="zh-CN"/>
              </w:rPr>
            </w:pPr>
            <w:r>
              <w:rPr>
                <w:rFonts w:hint="eastAsia" w:ascii="仿宋_GB2312" w:hAnsi="黑体" w:eastAsia="仿宋_GB2312" w:cs="仿宋_GB2312"/>
                <w:sz w:val="28"/>
                <w:szCs w:val="28"/>
                <w:lang w:eastAsia="zh-CN"/>
              </w:rPr>
              <w:t>南木鄂伦春民族乡</w:t>
            </w:r>
          </w:p>
        </w:tc>
        <w:tc>
          <w:tcPr>
            <w:tcW w:w="3840" w:type="dxa"/>
            <w:shd w:val="clear" w:color="auto" w:fill="auto"/>
            <w:vAlign w:val="top"/>
          </w:tcPr>
          <w:p w14:paraId="3C71C88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仿宋_GB2312" w:hAnsi="黑体" w:eastAsia="仿宋_GB2312" w:cs="仿宋_GB2312"/>
                <w:kern w:val="2"/>
                <w:sz w:val="28"/>
                <w:szCs w:val="28"/>
                <w:lang w:val="en-US" w:eastAsia="zh-CN" w:bidi="ar-SA"/>
              </w:rPr>
            </w:pPr>
            <w:r>
              <w:rPr>
                <w:rFonts w:hint="eastAsia" w:ascii="仿宋_GB2312" w:hAnsi="黑体" w:eastAsia="仿宋_GB2312" w:cs="仿宋_GB2312"/>
                <w:sz w:val="28"/>
                <w:szCs w:val="28"/>
                <w:lang w:val="en-US" w:eastAsia="zh-CN"/>
              </w:rPr>
              <w:t>0.2</w:t>
            </w:r>
          </w:p>
        </w:tc>
      </w:tr>
      <w:tr w14:paraId="2E711E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right"/>
        </w:trPr>
        <w:tc>
          <w:tcPr>
            <w:tcW w:w="1226" w:type="dxa"/>
            <w:noWrap/>
            <w:vAlign w:val="top"/>
          </w:tcPr>
          <w:p w14:paraId="3AF2D06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仿宋_GB2312" w:hAnsi="黑体" w:eastAsia="仿宋_GB2312" w:cs="仿宋_GB2312"/>
                <w:sz w:val="28"/>
                <w:szCs w:val="28"/>
                <w:lang w:val="en-US" w:eastAsia="zh-CN"/>
              </w:rPr>
            </w:pPr>
            <w:r>
              <w:rPr>
                <w:rFonts w:hint="eastAsia" w:ascii="仿宋_GB2312" w:hAnsi="黑体" w:eastAsia="仿宋_GB2312" w:cs="仿宋_GB2312"/>
                <w:sz w:val="28"/>
                <w:szCs w:val="28"/>
                <w:lang w:val="en-US" w:eastAsia="zh-CN"/>
              </w:rPr>
              <w:t>10</w:t>
            </w:r>
          </w:p>
        </w:tc>
        <w:tc>
          <w:tcPr>
            <w:tcW w:w="3732" w:type="dxa"/>
            <w:vAlign w:val="top"/>
          </w:tcPr>
          <w:p w14:paraId="39E3EB2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黑体" w:eastAsia="仿宋_GB2312" w:cs="仿宋_GB2312"/>
                <w:sz w:val="28"/>
                <w:szCs w:val="28"/>
                <w:lang w:eastAsia="zh-CN"/>
              </w:rPr>
            </w:pPr>
            <w:r>
              <w:rPr>
                <w:rFonts w:hint="eastAsia" w:ascii="仿宋_GB2312" w:hAnsi="黑体" w:eastAsia="仿宋_GB2312" w:cs="仿宋_GB2312"/>
                <w:sz w:val="28"/>
                <w:szCs w:val="28"/>
                <w:lang w:eastAsia="zh-CN"/>
              </w:rPr>
              <w:t>达斡尔民族乡</w:t>
            </w:r>
          </w:p>
        </w:tc>
        <w:tc>
          <w:tcPr>
            <w:tcW w:w="3840" w:type="dxa"/>
            <w:shd w:val="clear" w:color="auto" w:fill="auto"/>
            <w:vAlign w:val="top"/>
          </w:tcPr>
          <w:p w14:paraId="62A482E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仿宋_GB2312" w:hAnsi="黑体" w:eastAsia="仿宋_GB2312" w:cs="仿宋_GB2312"/>
                <w:kern w:val="2"/>
                <w:sz w:val="28"/>
                <w:szCs w:val="28"/>
                <w:lang w:val="en-US" w:eastAsia="zh-CN" w:bidi="ar-SA"/>
              </w:rPr>
            </w:pPr>
            <w:r>
              <w:rPr>
                <w:rFonts w:hint="eastAsia" w:ascii="仿宋_GB2312" w:hAnsi="黑体" w:eastAsia="仿宋_GB2312" w:cs="仿宋_GB2312"/>
                <w:sz w:val="28"/>
                <w:szCs w:val="28"/>
                <w:lang w:val="en-US" w:eastAsia="zh-CN"/>
              </w:rPr>
              <w:t>0.6</w:t>
            </w:r>
          </w:p>
        </w:tc>
      </w:tr>
      <w:tr w14:paraId="50FD77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right"/>
        </w:trPr>
        <w:tc>
          <w:tcPr>
            <w:tcW w:w="1226" w:type="dxa"/>
            <w:noWrap/>
            <w:vAlign w:val="top"/>
          </w:tcPr>
          <w:p w14:paraId="4544974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仿宋_GB2312" w:hAnsi="黑体" w:eastAsia="仿宋_GB2312" w:cs="仿宋_GB2312"/>
                <w:sz w:val="28"/>
                <w:szCs w:val="28"/>
                <w:lang w:val="en-US" w:eastAsia="zh-CN"/>
              </w:rPr>
            </w:pPr>
            <w:r>
              <w:rPr>
                <w:rFonts w:hint="eastAsia" w:ascii="仿宋_GB2312" w:hAnsi="黑体" w:eastAsia="仿宋_GB2312" w:cs="仿宋_GB2312"/>
                <w:sz w:val="28"/>
                <w:szCs w:val="28"/>
                <w:lang w:val="en-US" w:eastAsia="zh-CN"/>
              </w:rPr>
              <w:t>11</w:t>
            </w:r>
          </w:p>
        </w:tc>
        <w:tc>
          <w:tcPr>
            <w:tcW w:w="3732" w:type="dxa"/>
            <w:vAlign w:val="top"/>
          </w:tcPr>
          <w:p w14:paraId="0E6B096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黑体" w:eastAsia="仿宋_GB2312" w:cs="仿宋_GB2312"/>
                <w:sz w:val="28"/>
                <w:szCs w:val="28"/>
                <w:lang w:eastAsia="zh-CN"/>
              </w:rPr>
            </w:pPr>
            <w:r>
              <w:rPr>
                <w:rFonts w:hint="eastAsia" w:ascii="仿宋_GB2312" w:hAnsi="黑体" w:eastAsia="仿宋_GB2312" w:cs="仿宋_GB2312"/>
                <w:sz w:val="28"/>
                <w:szCs w:val="28"/>
              </w:rPr>
              <w:t>萨马街鄂温克民族乡</w:t>
            </w:r>
          </w:p>
        </w:tc>
        <w:tc>
          <w:tcPr>
            <w:tcW w:w="3840" w:type="dxa"/>
            <w:shd w:val="clear" w:color="auto" w:fill="auto"/>
            <w:vAlign w:val="top"/>
          </w:tcPr>
          <w:p w14:paraId="680F42F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仿宋_GB2312" w:hAnsi="黑体" w:eastAsia="仿宋_GB2312" w:cs="仿宋_GB2312"/>
                <w:kern w:val="2"/>
                <w:sz w:val="28"/>
                <w:szCs w:val="28"/>
                <w:lang w:val="en-US" w:eastAsia="zh-CN" w:bidi="ar-SA"/>
              </w:rPr>
            </w:pPr>
            <w:r>
              <w:rPr>
                <w:rFonts w:hint="eastAsia" w:ascii="仿宋_GB2312" w:hAnsi="黑体" w:eastAsia="仿宋_GB2312" w:cs="仿宋_GB2312"/>
                <w:sz w:val="28"/>
                <w:szCs w:val="28"/>
                <w:lang w:val="en-US" w:eastAsia="zh-CN"/>
              </w:rPr>
              <w:t>0.4</w:t>
            </w:r>
          </w:p>
        </w:tc>
      </w:tr>
      <w:tr w14:paraId="33DF51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right"/>
        </w:trPr>
        <w:tc>
          <w:tcPr>
            <w:tcW w:w="1226" w:type="dxa"/>
            <w:noWrap/>
            <w:vAlign w:val="top"/>
          </w:tcPr>
          <w:p w14:paraId="056343C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仿宋_GB2312" w:hAnsi="黑体" w:eastAsia="仿宋_GB2312" w:cs="仿宋_GB2312"/>
                <w:sz w:val="28"/>
                <w:szCs w:val="28"/>
                <w:lang w:val="en-US" w:eastAsia="zh-CN"/>
              </w:rPr>
            </w:pPr>
            <w:r>
              <w:rPr>
                <w:rFonts w:hint="eastAsia" w:ascii="仿宋_GB2312" w:hAnsi="黑体" w:eastAsia="仿宋_GB2312" w:cs="仿宋_GB2312"/>
                <w:sz w:val="28"/>
                <w:szCs w:val="28"/>
                <w:lang w:val="en-US" w:eastAsia="zh-CN"/>
              </w:rPr>
              <w:t>12</w:t>
            </w:r>
          </w:p>
        </w:tc>
        <w:tc>
          <w:tcPr>
            <w:tcW w:w="3732" w:type="dxa"/>
            <w:vAlign w:val="top"/>
          </w:tcPr>
          <w:p w14:paraId="4226A81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黑体" w:eastAsia="仿宋_GB2312" w:cs="仿宋_GB2312"/>
                <w:sz w:val="28"/>
                <w:szCs w:val="28"/>
                <w:lang w:eastAsia="zh-CN"/>
              </w:rPr>
            </w:pPr>
            <w:r>
              <w:rPr>
                <w:rFonts w:hint="eastAsia" w:ascii="仿宋_GB2312" w:hAnsi="黑体" w:eastAsia="仿宋_GB2312" w:cs="仿宋_GB2312"/>
                <w:sz w:val="28"/>
                <w:szCs w:val="28"/>
                <w:lang w:eastAsia="zh-CN"/>
              </w:rPr>
              <w:t>浩饶山镇</w:t>
            </w:r>
          </w:p>
        </w:tc>
        <w:tc>
          <w:tcPr>
            <w:tcW w:w="3840" w:type="dxa"/>
            <w:vAlign w:val="top"/>
          </w:tcPr>
          <w:p w14:paraId="29BC8D6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仿宋_GB2312" w:hAnsi="黑体" w:eastAsia="仿宋_GB2312" w:cs="仿宋_GB2312"/>
                <w:kern w:val="2"/>
                <w:sz w:val="28"/>
                <w:szCs w:val="28"/>
                <w:lang w:val="en-US" w:eastAsia="zh-CN" w:bidi="ar-SA"/>
              </w:rPr>
            </w:pPr>
            <w:r>
              <w:rPr>
                <w:rFonts w:hint="eastAsia" w:ascii="仿宋_GB2312" w:hAnsi="黑体" w:eastAsia="仿宋_GB2312" w:cs="仿宋_GB2312"/>
                <w:sz w:val="28"/>
                <w:szCs w:val="28"/>
                <w:lang w:val="en-US" w:eastAsia="zh-CN"/>
              </w:rPr>
              <w:t>0.2</w:t>
            </w:r>
          </w:p>
        </w:tc>
      </w:tr>
      <w:tr w14:paraId="424BA9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right"/>
        </w:trPr>
        <w:tc>
          <w:tcPr>
            <w:tcW w:w="1226" w:type="dxa"/>
            <w:noWrap/>
            <w:vAlign w:val="top"/>
          </w:tcPr>
          <w:p w14:paraId="7476EB7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仿宋_GB2312" w:hAnsi="黑体" w:eastAsia="仿宋_GB2312" w:cs="仿宋_GB2312"/>
                <w:sz w:val="28"/>
                <w:szCs w:val="28"/>
                <w:lang w:val="en-US" w:eastAsia="zh-CN"/>
              </w:rPr>
            </w:pPr>
            <w:r>
              <w:rPr>
                <w:rFonts w:hint="eastAsia" w:ascii="仿宋_GB2312" w:hAnsi="黑体" w:eastAsia="仿宋_GB2312" w:cs="仿宋_GB2312"/>
                <w:sz w:val="28"/>
                <w:szCs w:val="28"/>
                <w:lang w:val="en-US" w:eastAsia="zh-CN"/>
              </w:rPr>
              <w:t>13</w:t>
            </w:r>
          </w:p>
        </w:tc>
        <w:tc>
          <w:tcPr>
            <w:tcW w:w="3732" w:type="dxa"/>
            <w:vAlign w:val="top"/>
          </w:tcPr>
          <w:p w14:paraId="217E8A3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黑体" w:eastAsia="仿宋_GB2312" w:cs="仿宋_GB2312"/>
                <w:sz w:val="28"/>
                <w:szCs w:val="28"/>
                <w:lang w:eastAsia="zh-CN"/>
              </w:rPr>
            </w:pPr>
            <w:r>
              <w:rPr>
                <w:rFonts w:hint="eastAsia" w:ascii="仿宋_GB2312" w:hAnsi="黑体" w:eastAsia="仿宋_GB2312" w:cs="仿宋_GB2312"/>
                <w:sz w:val="28"/>
                <w:szCs w:val="28"/>
                <w:lang w:eastAsia="zh-CN"/>
              </w:rPr>
              <w:t>柴河镇</w:t>
            </w:r>
          </w:p>
        </w:tc>
        <w:tc>
          <w:tcPr>
            <w:tcW w:w="3840" w:type="dxa"/>
            <w:vAlign w:val="top"/>
          </w:tcPr>
          <w:p w14:paraId="44B5177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仿宋_GB2312" w:hAnsi="黑体" w:eastAsia="仿宋_GB2312" w:cs="仿宋_GB2312"/>
                <w:kern w:val="2"/>
                <w:sz w:val="28"/>
                <w:szCs w:val="28"/>
                <w:lang w:val="en-US" w:eastAsia="zh-CN" w:bidi="ar-SA"/>
              </w:rPr>
            </w:pPr>
            <w:r>
              <w:rPr>
                <w:rFonts w:hint="eastAsia" w:ascii="仿宋_GB2312" w:hAnsi="黑体" w:eastAsia="仿宋_GB2312" w:cs="仿宋_GB2312"/>
                <w:sz w:val="28"/>
                <w:szCs w:val="28"/>
                <w:lang w:val="en-US" w:eastAsia="zh-CN"/>
              </w:rPr>
              <w:t>0.2</w:t>
            </w:r>
          </w:p>
        </w:tc>
      </w:tr>
      <w:tr w14:paraId="0667FE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5" w:hRule="atLeast"/>
          <w:jc w:val="right"/>
        </w:trPr>
        <w:tc>
          <w:tcPr>
            <w:tcW w:w="1226" w:type="dxa"/>
            <w:noWrap/>
            <w:vAlign w:val="top"/>
          </w:tcPr>
          <w:p w14:paraId="2ADD013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仿宋_GB2312" w:hAnsi="黑体" w:eastAsia="仿宋_GB2312" w:cs="仿宋_GB2312"/>
                <w:sz w:val="28"/>
                <w:szCs w:val="28"/>
                <w:lang w:val="en-US" w:eastAsia="zh-CN"/>
              </w:rPr>
            </w:pPr>
            <w:r>
              <w:rPr>
                <w:rFonts w:hint="eastAsia" w:ascii="仿宋_GB2312" w:hAnsi="黑体" w:eastAsia="仿宋_GB2312" w:cs="仿宋_GB2312"/>
                <w:sz w:val="28"/>
                <w:szCs w:val="28"/>
                <w:lang w:val="en-US" w:eastAsia="zh-CN"/>
              </w:rPr>
              <w:t>14</w:t>
            </w:r>
          </w:p>
        </w:tc>
        <w:tc>
          <w:tcPr>
            <w:tcW w:w="3732" w:type="dxa"/>
            <w:shd w:val="clear" w:color="auto" w:fill="auto"/>
            <w:vAlign w:val="top"/>
          </w:tcPr>
          <w:p w14:paraId="5A367C2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黑体" w:eastAsia="仿宋_GB2312" w:cs="仿宋_GB2312"/>
                <w:kern w:val="2"/>
                <w:sz w:val="28"/>
                <w:szCs w:val="28"/>
                <w:lang w:val="en-US" w:eastAsia="zh-CN" w:bidi="ar-SA"/>
              </w:rPr>
            </w:pPr>
            <w:r>
              <w:rPr>
                <w:rFonts w:hint="eastAsia" w:ascii="仿宋_GB2312" w:hAnsi="黑体" w:eastAsia="仿宋_GB2312" w:cs="仿宋_GB2312"/>
                <w:sz w:val="28"/>
                <w:szCs w:val="28"/>
                <w:lang w:val="en-US" w:eastAsia="zh-CN"/>
              </w:rPr>
              <w:t>扎兰屯恒裕农牧业有限公司</w:t>
            </w:r>
          </w:p>
        </w:tc>
        <w:tc>
          <w:tcPr>
            <w:tcW w:w="3840" w:type="dxa"/>
            <w:shd w:val="clear" w:color="auto" w:fill="auto"/>
            <w:vAlign w:val="top"/>
          </w:tcPr>
          <w:p w14:paraId="6C39E3D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黑体" w:eastAsia="仿宋_GB2312" w:cs="仿宋_GB2312"/>
                <w:kern w:val="2"/>
                <w:sz w:val="28"/>
                <w:szCs w:val="28"/>
                <w:lang w:val="en-US" w:eastAsia="zh-CN" w:bidi="ar-SA"/>
              </w:rPr>
            </w:pPr>
            <w:r>
              <w:rPr>
                <w:rFonts w:hint="eastAsia" w:ascii="仿宋_GB2312" w:hAnsi="黑体" w:eastAsia="仿宋_GB2312" w:cs="仿宋_GB2312"/>
                <w:sz w:val="28"/>
                <w:szCs w:val="28"/>
                <w:lang w:val="en-US" w:eastAsia="zh-CN"/>
              </w:rPr>
              <w:t>0.2</w:t>
            </w:r>
          </w:p>
        </w:tc>
      </w:tr>
      <w:tr w14:paraId="239FB4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right"/>
        </w:trPr>
        <w:tc>
          <w:tcPr>
            <w:tcW w:w="4958" w:type="dxa"/>
            <w:gridSpan w:val="2"/>
            <w:noWrap/>
            <w:vAlign w:val="top"/>
          </w:tcPr>
          <w:p w14:paraId="600AF32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黑体" w:eastAsia="仿宋_GB2312" w:cs="仿宋_GB2312"/>
                <w:sz w:val="28"/>
                <w:szCs w:val="28"/>
              </w:rPr>
            </w:pPr>
            <w:r>
              <w:rPr>
                <w:rFonts w:hint="eastAsia" w:ascii="仿宋_GB2312" w:hAnsi="黑体" w:eastAsia="仿宋_GB2312" w:cs="仿宋_GB2312"/>
                <w:sz w:val="28"/>
                <w:szCs w:val="28"/>
              </w:rPr>
              <w:t>合计</w:t>
            </w:r>
          </w:p>
        </w:tc>
        <w:tc>
          <w:tcPr>
            <w:tcW w:w="3840" w:type="dxa"/>
            <w:vAlign w:val="top"/>
          </w:tcPr>
          <w:p w14:paraId="2BF7D56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仿宋_GB2312" w:hAnsi="黑体" w:eastAsia="仿宋_GB2312" w:cs="仿宋_GB2312"/>
                <w:sz w:val="28"/>
                <w:szCs w:val="28"/>
                <w:lang w:val="en-US" w:eastAsia="zh-CN"/>
              </w:rPr>
            </w:pPr>
            <w:r>
              <w:rPr>
                <w:rFonts w:hint="eastAsia" w:ascii="仿宋_GB2312" w:hAnsi="黑体" w:eastAsia="仿宋_GB2312" w:cs="仿宋_GB2312"/>
                <w:sz w:val="28"/>
                <w:szCs w:val="28"/>
                <w:lang w:val="en-US" w:eastAsia="zh-CN"/>
              </w:rPr>
              <w:t>7.8</w:t>
            </w:r>
          </w:p>
        </w:tc>
      </w:tr>
      <w:tr w14:paraId="084133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right"/>
        </w:trPr>
        <w:tc>
          <w:tcPr>
            <w:tcW w:w="8798" w:type="dxa"/>
            <w:gridSpan w:val="3"/>
            <w:noWrap/>
            <w:vAlign w:val="top"/>
          </w:tcPr>
          <w:p w14:paraId="4D2C8ABD">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_GB2312" w:hAnsi="黑体" w:eastAsia="仿宋_GB2312" w:cs="仿宋_GB2312"/>
                <w:sz w:val="28"/>
                <w:szCs w:val="28"/>
              </w:rPr>
            </w:pPr>
            <w:r>
              <w:rPr>
                <w:rFonts w:hint="eastAsia" w:ascii="仿宋_GB2312" w:hAnsi="黑体" w:eastAsia="仿宋_GB2312" w:cs="仿宋_GB2312"/>
                <w:sz w:val="28"/>
                <w:szCs w:val="28"/>
              </w:rPr>
              <w:t>注：乡镇办任务落实面积在具体实施中如果不能全部完成，提出申请后，在其它乡镇可进行调整。</w:t>
            </w:r>
          </w:p>
        </w:tc>
      </w:tr>
    </w:tbl>
    <w:p w14:paraId="15EA3228">
      <w:pPr>
        <w:pStyle w:val="2"/>
        <w:keepNext w:val="0"/>
        <w:keepLines w:val="0"/>
        <w:spacing w:before="0" w:after="0" w:line="520" w:lineRule="exact"/>
        <w:ind w:firstLine="643" w:firstLineChars="200"/>
        <w:jc w:val="both"/>
        <w:rPr>
          <w:rFonts w:hint="eastAsia" w:ascii="仿宋_GB2312" w:hAnsi="Times New Roman" w:eastAsia="仿宋_GB2312" w:cs="仿宋_GB2312"/>
          <w:b w:val="0"/>
          <w:bCs w:val="0"/>
          <w:kern w:val="0"/>
          <w:sz w:val="32"/>
          <w:szCs w:val="32"/>
          <w:lang w:val="en-US" w:eastAsia="zh-CN" w:bidi="ar-SA"/>
        </w:rPr>
      </w:pPr>
      <w:bookmarkStart w:id="13" w:name="_Toc516992188"/>
      <w:bookmarkStart w:id="14" w:name="_Toc83506894"/>
      <w:r>
        <w:rPr>
          <w:rFonts w:ascii="仿宋_GB2312" w:hAnsi="仿宋_GB2312" w:eastAsia="仿宋_GB2312" w:cs="仿宋_GB2312"/>
          <w:b/>
          <w:bCs/>
          <w:sz w:val="32"/>
          <w:szCs w:val="32"/>
        </w:rPr>
        <w:t>2</w:t>
      </w:r>
      <w:bookmarkEnd w:id="13"/>
      <w:r>
        <w:rPr>
          <w:rFonts w:hint="eastAsia" w:ascii="仿宋_GB2312" w:hAnsi="仿宋_GB2312" w:eastAsia="仿宋_GB2312" w:cs="仿宋_GB2312"/>
          <w:b/>
          <w:bCs/>
          <w:sz w:val="32"/>
          <w:szCs w:val="32"/>
          <w:lang w:val="en-US" w:eastAsia="zh-CN"/>
        </w:rPr>
        <w:t>.</w:t>
      </w:r>
      <w:r>
        <w:rPr>
          <w:rFonts w:hint="eastAsia" w:ascii="仿宋_GB2312" w:hAnsi="仿宋_GB2312" w:eastAsia="仿宋_GB2312" w:cs="仿宋_GB2312"/>
          <w:b/>
          <w:bCs/>
          <w:sz w:val="32"/>
          <w:szCs w:val="32"/>
        </w:rPr>
        <w:t>耕地质量监测评价。</w:t>
      </w:r>
      <w:r>
        <w:rPr>
          <w:rFonts w:hint="eastAsia" w:ascii="仿宋_GB2312" w:hAnsi="Times New Roman" w:eastAsia="仿宋_GB2312" w:cs="仿宋_GB2312"/>
          <w:b w:val="0"/>
          <w:bCs w:val="0"/>
          <w:kern w:val="0"/>
          <w:sz w:val="32"/>
          <w:szCs w:val="32"/>
          <w:lang w:val="en-US" w:eastAsia="zh-CN" w:bidi="ar-SA"/>
        </w:rPr>
        <w:t>按照《农业农村部办公厅关于做好国家黑土地保护工程黑土区耕地质量监测评价工作的通知》（农办建〔2021〕10号）及自治区农牧厅当年度关于黑土区耕地质量监测评价相关文件要求，完善监测点网络体系，强化年度黑土耕地质量监测，强化技术指导、质量控制和数据审核，确保监测数据真实、准确、完整。</w:t>
      </w:r>
    </w:p>
    <w:p w14:paraId="33C5475E">
      <w:pPr>
        <w:pStyle w:val="2"/>
        <w:keepNext w:val="0"/>
        <w:keepLines w:val="0"/>
        <w:spacing w:before="0" w:after="0" w:line="560" w:lineRule="exact"/>
        <w:ind w:firstLine="640" w:firstLineChars="200"/>
        <w:jc w:val="both"/>
        <w:rPr>
          <w:rFonts w:hint="eastAsia" w:ascii="黑体" w:hAnsi="黑体" w:eastAsia="黑体" w:cs="黑体"/>
          <w:b w:val="0"/>
          <w:bCs w:val="0"/>
          <w:sz w:val="32"/>
          <w:szCs w:val="32"/>
        </w:rPr>
      </w:pPr>
      <w:r>
        <w:rPr>
          <w:rFonts w:hint="eastAsia" w:ascii="黑体" w:hAnsi="黑体" w:eastAsia="黑体" w:cs="黑体"/>
          <w:b w:val="0"/>
          <w:bCs w:val="0"/>
          <w:sz w:val="32"/>
          <w:szCs w:val="32"/>
        </w:rPr>
        <w:t>四、资金使用</w:t>
      </w:r>
      <w:bookmarkEnd w:id="14"/>
      <w:bookmarkStart w:id="15" w:name="_Toc522888354"/>
    </w:p>
    <w:p w14:paraId="2CF6B1FA">
      <w:pPr>
        <w:pStyle w:val="2"/>
        <w:keepNext w:val="0"/>
        <w:keepLines w:val="0"/>
        <w:spacing w:before="0" w:after="0" w:line="560" w:lineRule="exact"/>
        <w:jc w:val="both"/>
        <w:rPr>
          <w:rFonts w:hint="eastAsia" w:ascii="仿宋_GB2312" w:hAnsi="黑体" w:eastAsia="仿宋_GB2312" w:cs="仿宋_GB2312"/>
          <w:b/>
          <w:bCs/>
          <w:kern w:val="2"/>
          <w:sz w:val="32"/>
          <w:szCs w:val="32"/>
          <w:lang w:val="en-US" w:eastAsia="zh-CN" w:bidi="ar-SA"/>
        </w:rPr>
      </w:pPr>
      <w:r>
        <w:rPr>
          <w:rFonts w:hint="eastAsia" w:ascii="仿宋_GB2312" w:hAnsi="黑体" w:eastAsia="仿宋_GB2312" w:cs="仿宋_GB2312"/>
          <w:b w:val="0"/>
          <w:bCs w:val="0"/>
          <w:kern w:val="2"/>
          <w:sz w:val="32"/>
          <w:szCs w:val="32"/>
          <w:lang w:val="en-US" w:eastAsia="zh-CN" w:bidi="ar-SA"/>
        </w:rPr>
        <w:t xml:space="preserve"> </w:t>
      </w:r>
      <w:r>
        <w:rPr>
          <w:rFonts w:hint="eastAsia" w:ascii="仿宋_GB2312" w:hAnsi="黑体" w:eastAsia="仿宋_GB2312" w:cs="仿宋_GB2312"/>
          <w:b/>
          <w:bCs/>
          <w:kern w:val="2"/>
          <w:sz w:val="32"/>
          <w:szCs w:val="32"/>
          <w:lang w:val="en-US" w:eastAsia="zh-CN" w:bidi="ar-SA"/>
        </w:rPr>
        <w:t>表2   2025年扎兰屯市东北黑土地保护利用项目资金分配表</w:t>
      </w:r>
    </w:p>
    <w:tbl>
      <w:tblPr>
        <w:tblStyle w:val="18"/>
        <w:tblW w:w="988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58"/>
        <w:gridCol w:w="1827"/>
        <w:gridCol w:w="4351"/>
        <w:gridCol w:w="858"/>
        <w:gridCol w:w="1087"/>
        <w:gridCol w:w="1104"/>
      </w:tblGrid>
      <w:tr w14:paraId="0F2E74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26" w:hRule="atLeast"/>
          <w:jc w:val="center"/>
        </w:trPr>
        <w:tc>
          <w:tcPr>
            <w:tcW w:w="658" w:type="dxa"/>
            <w:vAlign w:val="center"/>
          </w:tcPr>
          <w:p w14:paraId="248548FF">
            <w:pPr>
              <w:widowControl/>
              <w:spacing w:line="480" w:lineRule="exact"/>
              <w:jc w:val="center"/>
              <w:rPr>
                <w:rFonts w:hint="eastAsia" w:ascii="仿宋_GB2312" w:hAnsi="宋体" w:eastAsia="仿宋_GB2312" w:cs="仿宋_GB2312"/>
                <w:kern w:val="0"/>
                <w:sz w:val="28"/>
                <w:szCs w:val="28"/>
              </w:rPr>
            </w:pPr>
            <w:r>
              <w:rPr>
                <w:rFonts w:hint="eastAsia" w:ascii="仿宋_GB2312" w:hAnsi="宋体" w:eastAsia="仿宋_GB2312" w:cs="仿宋_GB2312"/>
                <w:kern w:val="0"/>
                <w:sz w:val="28"/>
                <w:szCs w:val="28"/>
              </w:rPr>
              <w:t>序号</w:t>
            </w:r>
          </w:p>
        </w:tc>
        <w:tc>
          <w:tcPr>
            <w:tcW w:w="1827" w:type="dxa"/>
            <w:vAlign w:val="center"/>
          </w:tcPr>
          <w:p w14:paraId="086B9858">
            <w:pPr>
              <w:widowControl/>
              <w:spacing w:line="480" w:lineRule="exact"/>
              <w:jc w:val="center"/>
              <w:rPr>
                <w:rFonts w:hint="eastAsia" w:ascii="仿宋_GB2312" w:hAnsi="宋体" w:eastAsia="仿宋_GB2312" w:cs="仿宋_GB2312"/>
                <w:kern w:val="0"/>
                <w:sz w:val="28"/>
                <w:szCs w:val="28"/>
              </w:rPr>
            </w:pPr>
            <w:r>
              <w:rPr>
                <w:rFonts w:hint="eastAsia" w:ascii="仿宋_GB2312" w:hAnsi="宋体" w:eastAsia="仿宋_GB2312" w:cs="仿宋_GB2312"/>
                <w:kern w:val="0"/>
                <w:sz w:val="28"/>
                <w:szCs w:val="28"/>
              </w:rPr>
              <w:t>实施内容</w:t>
            </w:r>
          </w:p>
        </w:tc>
        <w:tc>
          <w:tcPr>
            <w:tcW w:w="4351" w:type="dxa"/>
            <w:vAlign w:val="center"/>
          </w:tcPr>
          <w:p w14:paraId="0F4B8329">
            <w:pPr>
              <w:widowControl/>
              <w:spacing w:line="480" w:lineRule="exact"/>
              <w:jc w:val="center"/>
              <w:rPr>
                <w:rFonts w:hint="eastAsia" w:ascii="仿宋_GB2312" w:hAnsi="宋体" w:eastAsia="仿宋_GB2312" w:cs="仿宋_GB2312"/>
                <w:kern w:val="0"/>
                <w:sz w:val="28"/>
                <w:szCs w:val="28"/>
              </w:rPr>
            </w:pPr>
            <w:r>
              <w:rPr>
                <w:rFonts w:hint="eastAsia" w:ascii="仿宋_GB2312" w:hAnsi="宋体" w:eastAsia="仿宋_GB2312" w:cs="仿宋_GB2312"/>
                <w:kern w:val="0"/>
                <w:sz w:val="28"/>
                <w:szCs w:val="28"/>
              </w:rPr>
              <w:t>建设内容</w:t>
            </w:r>
          </w:p>
        </w:tc>
        <w:tc>
          <w:tcPr>
            <w:tcW w:w="858" w:type="dxa"/>
            <w:vAlign w:val="center"/>
          </w:tcPr>
          <w:p w14:paraId="6832D207">
            <w:pPr>
              <w:widowControl/>
              <w:spacing w:line="480" w:lineRule="exact"/>
              <w:jc w:val="center"/>
              <w:rPr>
                <w:rFonts w:hint="eastAsia" w:ascii="仿宋_GB2312" w:hAnsi="宋体" w:eastAsia="仿宋_GB2312" w:cs="仿宋_GB2312"/>
                <w:kern w:val="0"/>
                <w:sz w:val="28"/>
                <w:szCs w:val="28"/>
              </w:rPr>
            </w:pPr>
            <w:r>
              <w:rPr>
                <w:rFonts w:hint="eastAsia" w:ascii="仿宋_GB2312" w:hAnsi="宋体" w:eastAsia="仿宋_GB2312" w:cs="仿宋_GB2312"/>
                <w:kern w:val="0"/>
                <w:sz w:val="28"/>
                <w:szCs w:val="28"/>
              </w:rPr>
              <w:t>补助</w:t>
            </w:r>
          </w:p>
          <w:p w14:paraId="2D80EFBA">
            <w:pPr>
              <w:widowControl/>
              <w:spacing w:line="480" w:lineRule="exact"/>
              <w:jc w:val="center"/>
              <w:rPr>
                <w:rFonts w:hint="eastAsia" w:ascii="仿宋_GB2312" w:hAnsi="宋体" w:eastAsia="仿宋_GB2312" w:cs="仿宋_GB2312"/>
                <w:kern w:val="0"/>
                <w:sz w:val="28"/>
                <w:szCs w:val="28"/>
              </w:rPr>
            </w:pPr>
            <w:r>
              <w:rPr>
                <w:rFonts w:hint="eastAsia" w:ascii="仿宋_GB2312" w:hAnsi="宋体" w:eastAsia="仿宋_GB2312" w:cs="仿宋_GB2312"/>
                <w:kern w:val="0"/>
                <w:sz w:val="28"/>
                <w:szCs w:val="28"/>
              </w:rPr>
              <w:t>标准</w:t>
            </w:r>
          </w:p>
          <w:p w14:paraId="13D6272A">
            <w:pPr>
              <w:widowControl/>
              <w:spacing w:line="480" w:lineRule="exact"/>
              <w:jc w:val="center"/>
              <w:rPr>
                <w:rFonts w:hint="eastAsia" w:ascii="仿宋_GB2312" w:hAnsi="宋体" w:eastAsia="仿宋_GB2312" w:cs="仿宋_GB2312"/>
                <w:kern w:val="0"/>
                <w:sz w:val="28"/>
                <w:szCs w:val="28"/>
              </w:rPr>
            </w:pPr>
            <w:r>
              <w:rPr>
                <w:rFonts w:hint="eastAsia" w:ascii="仿宋_GB2312" w:hAnsi="宋体" w:eastAsia="仿宋_GB2312" w:cs="仿宋_GB2312"/>
                <w:kern w:val="0"/>
                <w:sz w:val="28"/>
                <w:szCs w:val="28"/>
              </w:rPr>
              <w:t>(元)</w:t>
            </w:r>
          </w:p>
        </w:tc>
        <w:tc>
          <w:tcPr>
            <w:tcW w:w="1087" w:type="dxa"/>
            <w:vAlign w:val="center"/>
          </w:tcPr>
          <w:p w14:paraId="7C427D5A">
            <w:pPr>
              <w:widowControl/>
              <w:spacing w:line="480" w:lineRule="exact"/>
              <w:jc w:val="center"/>
              <w:rPr>
                <w:rFonts w:hint="eastAsia" w:ascii="仿宋_GB2312" w:hAnsi="宋体" w:eastAsia="仿宋_GB2312" w:cs="仿宋_GB2312"/>
                <w:kern w:val="0"/>
                <w:sz w:val="28"/>
                <w:szCs w:val="28"/>
              </w:rPr>
            </w:pPr>
            <w:r>
              <w:rPr>
                <w:rFonts w:hint="eastAsia" w:ascii="仿宋_GB2312" w:hAnsi="宋体" w:eastAsia="仿宋_GB2312" w:cs="仿宋_GB2312"/>
                <w:kern w:val="0"/>
                <w:sz w:val="28"/>
                <w:szCs w:val="28"/>
              </w:rPr>
              <w:t>实施</w:t>
            </w:r>
          </w:p>
          <w:p w14:paraId="6EA3D2A9">
            <w:pPr>
              <w:widowControl/>
              <w:spacing w:line="480" w:lineRule="exact"/>
              <w:jc w:val="center"/>
              <w:rPr>
                <w:rFonts w:hint="eastAsia" w:ascii="仿宋_GB2312" w:hAnsi="宋体" w:eastAsia="仿宋_GB2312" w:cs="仿宋_GB2312"/>
                <w:kern w:val="0"/>
                <w:sz w:val="28"/>
                <w:szCs w:val="28"/>
              </w:rPr>
            </w:pPr>
            <w:r>
              <w:rPr>
                <w:rFonts w:hint="eastAsia" w:ascii="仿宋_GB2312" w:hAnsi="宋体" w:eastAsia="仿宋_GB2312" w:cs="仿宋_GB2312"/>
                <w:kern w:val="0"/>
                <w:sz w:val="28"/>
                <w:szCs w:val="28"/>
              </w:rPr>
              <w:t>规模</w:t>
            </w:r>
          </w:p>
          <w:p w14:paraId="578619A4">
            <w:pPr>
              <w:widowControl/>
              <w:spacing w:line="480" w:lineRule="exact"/>
              <w:jc w:val="center"/>
              <w:rPr>
                <w:rFonts w:hint="eastAsia" w:ascii="仿宋_GB2312" w:hAnsi="宋体" w:eastAsia="仿宋_GB2312" w:cs="仿宋_GB2312"/>
                <w:kern w:val="0"/>
                <w:sz w:val="28"/>
                <w:szCs w:val="28"/>
              </w:rPr>
            </w:pPr>
            <w:r>
              <w:rPr>
                <w:rFonts w:hint="eastAsia" w:ascii="仿宋_GB2312" w:hAnsi="宋体" w:eastAsia="仿宋_GB2312" w:cs="仿宋_GB2312"/>
                <w:kern w:val="0"/>
                <w:sz w:val="28"/>
                <w:szCs w:val="28"/>
              </w:rPr>
              <w:t>(</w:t>
            </w:r>
            <w:r>
              <w:rPr>
                <w:rFonts w:hint="eastAsia" w:ascii="仿宋_GB2312" w:hAnsi="宋体" w:eastAsia="仿宋_GB2312" w:cs="仿宋_GB2312"/>
                <w:kern w:val="0"/>
                <w:sz w:val="28"/>
                <w:szCs w:val="28"/>
                <w:lang w:eastAsia="zh-CN"/>
              </w:rPr>
              <w:t>万亩</w:t>
            </w:r>
            <w:r>
              <w:rPr>
                <w:rFonts w:hint="eastAsia" w:ascii="仿宋_GB2312" w:hAnsi="宋体" w:eastAsia="仿宋_GB2312" w:cs="仿宋_GB2312"/>
                <w:kern w:val="0"/>
                <w:sz w:val="28"/>
                <w:szCs w:val="28"/>
              </w:rPr>
              <w:t>)</w:t>
            </w:r>
          </w:p>
        </w:tc>
        <w:tc>
          <w:tcPr>
            <w:tcW w:w="1104" w:type="dxa"/>
            <w:vAlign w:val="center"/>
          </w:tcPr>
          <w:p w14:paraId="7E29C6FD">
            <w:pPr>
              <w:widowControl/>
              <w:spacing w:line="480" w:lineRule="exact"/>
              <w:jc w:val="center"/>
              <w:rPr>
                <w:rFonts w:hint="eastAsia" w:ascii="仿宋_GB2312" w:hAnsi="宋体" w:eastAsia="仿宋_GB2312" w:cs="仿宋_GB2312"/>
                <w:kern w:val="0"/>
                <w:sz w:val="28"/>
                <w:szCs w:val="28"/>
              </w:rPr>
            </w:pPr>
            <w:r>
              <w:rPr>
                <w:rFonts w:hint="eastAsia" w:ascii="仿宋_GB2312" w:hAnsi="宋体" w:eastAsia="仿宋_GB2312" w:cs="仿宋_GB2312"/>
                <w:kern w:val="0"/>
                <w:sz w:val="28"/>
                <w:szCs w:val="28"/>
              </w:rPr>
              <w:t>补助</w:t>
            </w:r>
          </w:p>
          <w:p w14:paraId="62490B88">
            <w:pPr>
              <w:widowControl/>
              <w:spacing w:line="480" w:lineRule="exact"/>
              <w:jc w:val="center"/>
              <w:rPr>
                <w:rFonts w:hint="eastAsia" w:ascii="仿宋_GB2312" w:hAnsi="宋体" w:eastAsia="仿宋_GB2312" w:cs="仿宋_GB2312"/>
                <w:kern w:val="0"/>
                <w:sz w:val="28"/>
                <w:szCs w:val="28"/>
              </w:rPr>
            </w:pPr>
            <w:r>
              <w:rPr>
                <w:rFonts w:hint="eastAsia" w:ascii="仿宋_GB2312" w:hAnsi="宋体" w:eastAsia="仿宋_GB2312" w:cs="仿宋_GB2312"/>
                <w:kern w:val="0"/>
                <w:sz w:val="28"/>
                <w:szCs w:val="28"/>
              </w:rPr>
              <w:t>资金</w:t>
            </w:r>
          </w:p>
          <w:p w14:paraId="629F44DE">
            <w:pPr>
              <w:widowControl/>
              <w:spacing w:line="480" w:lineRule="exact"/>
              <w:jc w:val="center"/>
              <w:rPr>
                <w:rFonts w:hint="eastAsia" w:ascii="仿宋_GB2312" w:hAnsi="宋体" w:eastAsia="仿宋_GB2312" w:cs="仿宋_GB2312"/>
                <w:kern w:val="0"/>
                <w:sz w:val="28"/>
                <w:szCs w:val="28"/>
              </w:rPr>
            </w:pPr>
            <w:r>
              <w:rPr>
                <w:rFonts w:hint="eastAsia" w:ascii="仿宋_GB2312" w:hAnsi="宋体" w:eastAsia="仿宋_GB2312" w:cs="仿宋_GB2312"/>
                <w:kern w:val="0"/>
                <w:sz w:val="28"/>
                <w:szCs w:val="28"/>
              </w:rPr>
              <w:t>(万元)</w:t>
            </w:r>
          </w:p>
        </w:tc>
      </w:tr>
      <w:tr w14:paraId="78AEE1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78" w:hRule="atLeast"/>
          <w:jc w:val="center"/>
        </w:trPr>
        <w:tc>
          <w:tcPr>
            <w:tcW w:w="658" w:type="dxa"/>
            <w:vAlign w:val="center"/>
          </w:tcPr>
          <w:p w14:paraId="4F2E75A4">
            <w:pPr>
              <w:widowControl/>
              <w:spacing w:line="480" w:lineRule="exact"/>
              <w:jc w:val="both"/>
              <w:rPr>
                <w:rFonts w:hint="eastAsia" w:ascii="仿宋_GB2312" w:hAnsi="宋体" w:eastAsia="仿宋_GB2312" w:cs="仿宋_GB2312"/>
                <w:kern w:val="0"/>
                <w:sz w:val="28"/>
                <w:szCs w:val="28"/>
              </w:rPr>
            </w:pPr>
            <w:r>
              <w:rPr>
                <w:rFonts w:hint="eastAsia" w:ascii="仿宋_GB2312" w:hAnsi="宋体" w:eastAsia="仿宋_GB2312" w:cs="仿宋_GB2312"/>
                <w:kern w:val="0"/>
                <w:sz w:val="28"/>
                <w:szCs w:val="28"/>
              </w:rPr>
              <w:t>1</w:t>
            </w:r>
          </w:p>
        </w:tc>
        <w:tc>
          <w:tcPr>
            <w:tcW w:w="1827" w:type="dxa"/>
            <w:vAlign w:val="center"/>
          </w:tcPr>
          <w:p w14:paraId="1B56021D">
            <w:pPr>
              <w:widowControl/>
              <w:spacing w:line="480" w:lineRule="exact"/>
              <w:jc w:val="both"/>
              <w:rPr>
                <w:rFonts w:hint="eastAsia" w:ascii="仿宋_GB2312" w:hAnsi="宋体" w:eastAsia="仿宋_GB2312" w:cs="仿宋_GB2312"/>
                <w:kern w:val="0"/>
                <w:sz w:val="28"/>
                <w:szCs w:val="28"/>
              </w:rPr>
            </w:pPr>
            <w:r>
              <w:rPr>
                <w:rFonts w:hint="eastAsia" w:ascii="仿宋_GB2312" w:hAnsi="宋体" w:eastAsia="仿宋_GB2312" w:cs="仿宋_GB2312"/>
                <w:kern w:val="0"/>
                <w:sz w:val="28"/>
                <w:szCs w:val="28"/>
              </w:rPr>
              <w:t>有机肥积造及使用</w:t>
            </w:r>
          </w:p>
        </w:tc>
        <w:tc>
          <w:tcPr>
            <w:tcW w:w="4351" w:type="dxa"/>
            <w:vAlign w:val="center"/>
          </w:tcPr>
          <w:p w14:paraId="11914E4E">
            <w:pPr>
              <w:widowControl/>
              <w:spacing w:line="480" w:lineRule="exact"/>
              <w:jc w:val="both"/>
              <w:rPr>
                <w:rFonts w:hint="eastAsia" w:ascii="仿宋_GB2312" w:hAnsi="宋体" w:eastAsia="仿宋_GB2312" w:cs="仿宋_GB2312"/>
                <w:kern w:val="0"/>
                <w:sz w:val="28"/>
                <w:szCs w:val="28"/>
              </w:rPr>
            </w:pPr>
            <w:r>
              <w:rPr>
                <w:rFonts w:hint="eastAsia" w:ascii="仿宋_GB2312" w:hAnsi="宋体" w:eastAsia="仿宋_GB2312" w:cs="仿宋_GB2312"/>
                <w:kern w:val="0"/>
                <w:sz w:val="28"/>
                <w:szCs w:val="28"/>
              </w:rPr>
              <w:t>施用堆沤腐熟的有机肥，有机肥抛洒均匀后，采取灭茬、翻、旋、耙等方式整地</w:t>
            </w:r>
            <w:r>
              <w:rPr>
                <w:rFonts w:hint="eastAsia" w:ascii="仿宋_GB2312" w:hAnsi="宋体" w:eastAsia="仿宋_GB2312" w:cs="仿宋_GB2312"/>
                <w:kern w:val="0"/>
                <w:sz w:val="28"/>
                <w:szCs w:val="28"/>
                <w:lang w:eastAsia="zh-CN"/>
              </w:rPr>
              <w:t>。</w:t>
            </w:r>
            <w:r>
              <w:rPr>
                <w:rFonts w:hint="eastAsia" w:ascii="仿宋_GB2312" w:hAnsi="宋体" w:eastAsia="仿宋_GB2312" w:cs="仿宋_GB2312"/>
                <w:kern w:val="0"/>
                <w:sz w:val="28"/>
                <w:szCs w:val="28"/>
              </w:rPr>
              <w:t>抛撒量为</w:t>
            </w:r>
            <w:r>
              <w:rPr>
                <w:rFonts w:ascii="仿宋_GB2312" w:hAnsi="宋体" w:eastAsia="仿宋_GB2312" w:cs="仿宋_GB2312"/>
                <w:sz w:val="28"/>
                <w:szCs w:val="28"/>
              </w:rPr>
              <w:t>3m</w:t>
            </w:r>
            <w:r>
              <w:rPr>
                <w:rFonts w:ascii="仿宋_GB2312" w:hAnsi="宋体" w:eastAsia="仿宋_GB2312" w:cs="仿宋_GB2312"/>
                <w:sz w:val="28"/>
                <w:szCs w:val="28"/>
                <w:vertAlign w:val="superscript"/>
              </w:rPr>
              <w:t>3</w:t>
            </w:r>
            <w:r>
              <w:rPr>
                <w:rFonts w:hint="eastAsia" w:ascii="仿宋_GB2312" w:hAnsi="宋体" w:eastAsia="仿宋_GB2312" w:cs="仿宋_GB2312"/>
                <w:kern w:val="0"/>
                <w:sz w:val="28"/>
                <w:szCs w:val="28"/>
              </w:rPr>
              <w:t>/亩。</w:t>
            </w:r>
          </w:p>
        </w:tc>
        <w:tc>
          <w:tcPr>
            <w:tcW w:w="858" w:type="dxa"/>
            <w:vAlign w:val="center"/>
          </w:tcPr>
          <w:p w14:paraId="4C3673A7">
            <w:pPr>
              <w:widowControl/>
              <w:spacing w:line="480" w:lineRule="exact"/>
              <w:jc w:val="center"/>
              <w:rPr>
                <w:rFonts w:hint="default" w:ascii="仿宋_GB2312" w:hAnsi="宋体" w:eastAsia="仿宋_GB2312" w:cs="仿宋_GB2312"/>
                <w:kern w:val="0"/>
                <w:sz w:val="28"/>
                <w:szCs w:val="28"/>
                <w:lang w:val="en-US" w:eastAsia="zh-CN"/>
              </w:rPr>
            </w:pPr>
            <w:r>
              <w:rPr>
                <w:rFonts w:hint="eastAsia" w:ascii="仿宋_GB2312" w:hAnsi="宋体" w:eastAsia="仿宋_GB2312" w:cs="仿宋_GB2312"/>
                <w:kern w:val="0"/>
                <w:sz w:val="28"/>
                <w:szCs w:val="28"/>
              </w:rPr>
              <w:t>1</w:t>
            </w:r>
            <w:r>
              <w:rPr>
                <w:rFonts w:hint="eastAsia" w:ascii="仿宋_GB2312" w:hAnsi="宋体" w:eastAsia="仿宋_GB2312" w:cs="仿宋_GB2312"/>
                <w:kern w:val="0"/>
                <w:sz w:val="28"/>
                <w:szCs w:val="28"/>
                <w:lang w:val="en-US" w:eastAsia="zh-CN"/>
              </w:rPr>
              <w:t>80</w:t>
            </w:r>
          </w:p>
        </w:tc>
        <w:tc>
          <w:tcPr>
            <w:tcW w:w="1087" w:type="dxa"/>
            <w:vAlign w:val="center"/>
          </w:tcPr>
          <w:p w14:paraId="6EC966DA">
            <w:pPr>
              <w:widowControl/>
              <w:spacing w:line="480" w:lineRule="exact"/>
              <w:jc w:val="center"/>
              <w:rPr>
                <w:rFonts w:hint="default" w:ascii="仿宋_GB2312" w:hAnsi="宋体" w:eastAsia="仿宋_GB2312" w:cs="仿宋_GB2312"/>
                <w:kern w:val="0"/>
                <w:sz w:val="28"/>
                <w:szCs w:val="28"/>
                <w:lang w:val="en-US" w:eastAsia="zh-CN"/>
              </w:rPr>
            </w:pPr>
            <w:r>
              <w:rPr>
                <w:rFonts w:hint="eastAsia" w:ascii="仿宋_GB2312" w:hAnsi="宋体" w:eastAsia="仿宋_GB2312" w:cs="仿宋_GB2312"/>
                <w:kern w:val="0"/>
                <w:sz w:val="28"/>
                <w:szCs w:val="28"/>
                <w:lang w:val="en-US" w:eastAsia="zh-CN"/>
              </w:rPr>
              <w:t>7.8</w:t>
            </w:r>
          </w:p>
        </w:tc>
        <w:tc>
          <w:tcPr>
            <w:tcW w:w="1104" w:type="dxa"/>
            <w:vAlign w:val="center"/>
          </w:tcPr>
          <w:p w14:paraId="38B910B2">
            <w:pPr>
              <w:widowControl/>
              <w:spacing w:line="480" w:lineRule="exact"/>
              <w:jc w:val="center"/>
              <w:rPr>
                <w:rFonts w:hint="default" w:ascii="仿宋_GB2312" w:hAnsi="宋体" w:eastAsia="仿宋_GB2312" w:cs="仿宋_GB2312"/>
                <w:kern w:val="0"/>
                <w:sz w:val="28"/>
                <w:szCs w:val="28"/>
                <w:lang w:val="en-US"/>
              </w:rPr>
            </w:pPr>
            <w:r>
              <w:rPr>
                <w:rFonts w:hint="eastAsia" w:ascii="仿宋_GB2312" w:hAnsi="宋体" w:eastAsia="仿宋_GB2312" w:cs="仿宋_GB2312"/>
                <w:kern w:val="0"/>
                <w:sz w:val="28"/>
                <w:szCs w:val="28"/>
                <w:lang w:val="en-US" w:eastAsia="zh-CN"/>
              </w:rPr>
              <w:t>1404</w:t>
            </w:r>
          </w:p>
        </w:tc>
      </w:tr>
      <w:tr w14:paraId="604CEC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78" w:hRule="atLeast"/>
          <w:jc w:val="center"/>
        </w:trPr>
        <w:tc>
          <w:tcPr>
            <w:tcW w:w="658" w:type="dxa"/>
            <w:vAlign w:val="center"/>
          </w:tcPr>
          <w:p w14:paraId="5EAEE211">
            <w:pPr>
              <w:widowControl/>
              <w:spacing w:line="480" w:lineRule="exact"/>
              <w:jc w:val="both"/>
              <w:rPr>
                <w:rFonts w:hint="eastAsia" w:ascii="仿宋_GB2312" w:hAnsi="宋体" w:eastAsia="仿宋_GB2312" w:cs="仿宋_GB2312"/>
                <w:kern w:val="0"/>
                <w:sz w:val="28"/>
                <w:szCs w:val="28"/>
              </w:rPr>
            </w:pPr>
            <w:r>
              <w:rPr>
                <w:rFonts w:hint="eastAsia" w:ascii="仿宋_GB2312" w:hAnsi="宋体" w:eastAsia="仿宋_GB2312" w:cs="仿宋_GB2312"/>
                <w:kern w:val="0"/>
                <w:sz w:val="28"/>
                <w:szCs w:val="28"/>
              </w:rPr>
              <w:t>2</w:t>
            </w:r>
          </w:p>
        </w:tc>
        <w:tc>
          <w:tcPr>
            <w:tcW w:w="1827" w:type="dxa"/>
            <w:vAlign w:val="center"/>
          </w:tcPr>
          <w:p w14:paraId="1C01E6C2">
            <w:pPr>
              <w:widowControl/>
              <w:spacing w:line="480" w:lineRule="exact"/>
              <w:jc w:val="both"/>
              <w:rPr>
                <w:rFonts w:hint="eastAsia" w:ascii="仿宋_GB2312" w:hAnsi="宋体" w:eastAsia="仿宋_GB2312" w:cs="仿宋_GB2312"/>
                <w:kern w:val="0"/>
                <w:sz w:val="28"/>
                <w:szCs w:val="28"/>
              </w:rPr>
            </w:pPr>
            <w:r>
              <w:rPr>
                <w:rFonts w:hint="eastAsia" w:ascii="仿宋_GB2312" w:hAnsi="宋体" w:eastAsia="仿宋_GB2312" w:cs="仿宋_GB2312"/>
                <w:kern w:val="0"/>
                <w:sz w:val="28"/>
                <w:szCs w:val="28"/>
              </w:rPr>
              <w:t>耕地质量监测网络建设</w:t>
            </w:r>
          </w:p>
        </w:tc>
        <w:tc>
          <w:tcPr>
            <w:tcW w:w="4351" w:type="dxa"/>
            <w:vAlign w:val="center"/>
          </w:tcPr>
          <w:p w14:paraId="2A098110">
            <w:pPr>
              <w:widowControl/>
              <w:spacing w:line="480" w:lineRule="exact"/>
              <w:jc w:val="both"/>
              <w:rPr>
                <w:rFonts w:hint="eastAsia" w:ascii="仿宋_GB2312" w:hAnsi="宋体" w:eastAsia="仿宋_GB2312" w:cs="仿宋_GB2312"/>
                <w:kern w:val="0"/>
                <w:sz w:val="28"/>
                <w:szCs w:val="28"/>
                <w:lang w:eastAsia="zh-CN"/>
              </w:rPr>
            </w:pPr>
            <w:r>
              <w:rPr>
                <w:rFonts w:hint="eastAsia" w:ascii="仿宋_GB2312" w:hAnsi="宋体" w:eastAsia="仿宋_GB2312" w:cs="仿宋_GB2312"/>
                <w:kern w:val="0"/>
                <w:sz w:val="28"/>
                <w:szCs w:val="28"/>
              </w:rPr>
              <w:t>完善长期定位监测网络体系，强化黑土耕地质量监测</w:t>
            </w:r>
            <w:r>
              <w:rPr>
                <w:rFonts w:hint="eastAsia" w:ascii="仿宋_GB2312" w:hAnsi="宋体" w:eastAsia="仿宋_GB2312" w:cs="仿宋_GB2312"/>
                <w:kern w:val="0"/>
                <w:sz w:val="28"/>
                <w:szCs w:val="28"/>
                <w:lang w:eastAsia="zh-CN"/>
              </w:rPr>
              <w:t>点建设、取样</w:t>
            </w:r>
            <w:r>
              <w:rPr>
                <w:rFonts w:hint="eastAsia" w:ascii="仿宋_GB2312" w:hAnsi="宋体" w:eastAsia="仿宋_GB2312" w:cs="仿宋_GB2312"/>
                <w:kern w:val="0"/>
                <w:sz w:val="28"/>
                <w:szCs w:val="28"/>
              </w:rPr>
              <w:t>、化验分析监测</w:t>
            </w:r>
            <w:r>
              <w:rPr>
                <w:rFonts w:hint="eastAsia" w:ascii="仿宋_GB2312" w:hAnsi="宋体" w:eastAsia="仿宋_GB2312" w:cs="仿宋_GB2312"/>
                <w:kern w:val="0"/>
                <w:sz w:val="28"/>
                <w:szCs w:val="28"/>
                <w:lang w:eastAsia="zh-CN"/>
              </w:rPr>
              <w:t>及有机肥质量监管</w:t>
            </w:r>
            <w:r>
              <w:rPr>
                <w:rFonts w:hint="eastAsia" w:ascii="仿宋_GB2312" w:hAnsi="宋体" w:eastAsia="仿宋_GB2312" w:cs="仿宋_GB2312"/>
                <w:kern w:val="0"/>
                <w:sz w:val="28"/>
                <w:szCs w:val="28"/>
              </w:rPr>
              <w:t>等</w:t>
            </w:r>
            <w:r>
              <w:rPr>
                <w:rFonts w:hint="eastAsia" w:ascii="仿宋_GB2312" w:hAnsi="宋体" w:eastAsia="仿宋_GB2312" w:cs="仿宋_GB2312"/>
                <w:kern w:val="0"/>
                <w:sz w:val="28"/>
                <w:szCs w:val="28"/>
                <w:lang w:eastAsia="zh-CN"/>
              </w:rPr>
              <w:t>。</w:t>
            </w:r>
          </w:p>
        </w:tc>
        <w:tc>
          <w:tcPr>
            <w:tcW w:w="858" w:type="dxa"/>
            <w:vAlign w:val="center"/>
          </w:tcPr>
          <w:p w14:paraId="1122A5DA">
            <w:pPr>
              <w:widowControl/>
              <w:spacing w:line="480" w:lineRule="exact"/>
              <w:jc w:val="center"/>
              <w:rPr>
                <w:rFonts w:hint="eastAsia" w:ascii="仿宋_GB2312" w:hAnsi="宋体" w:eastAsia="仿宋_GB2312" w:cs="仿宋_GB2312"/>
                <w:kern w:val="0"/>
                <w:sz w:val="28"/>
                <w:szCs w:val="28"/>
              </w:rPr>
            </w:pPr>
          </w:p>
        </w:tc>
        <w:tc>
          <w:tcPr>
            <w:tcW w:w="1087" w:type="dxa"/>
            <w:vAlign w:val="center"/>
          </w:tcPr>
          <w:p w14:paraId="61DC544F">
            <w:pPr>
              <w:widowControl/>
              <w:spacing w:line="480" w:lineRule="exact"/>
              <w:jc w:val="center"/>
              <w:rPr>
                <w:rFonts w:hint="eastAsia" w:ascii="仿宋_GB2312" w:hAnsi="宋体" w:eastAsia="仿宋_GB2312" w:cs="仿宋_GB2312"/>
                <w:kern w:val="0"/>
                <w:sz w:val="28"/>
                <w:szCs w:val="28"/>
              </w:rPr>
            </w:pPr>
          </w:p>
        </w:tc>
        <w:tc>
          <w:tcPr>
            <w:tcW w:w="1104" w:type="dxa"/>
            <w:vAlign w:val="center"/>
          </w:tcPr>
          <w:p w14:paraId="3AB35392">
            <w:pPr>
              <w:widowControl/>
              <w:spacing w:line="480" w:lineRule="exact"/>
              <w:jc w:val="center"/>
              <w:rPr>
                <w:rFonts w:hint="default" w:ascii="仿宋_GB2312" w:hAnsi="宋体" w:eastAsia="仿宋_GB2312" w:cs="仿宋_GB2312"/>
                <w:kern w:val="0"/>
                <w:sz w:val="28"/>
                <w:szCs w:val="28"/>
                <w:lang w:val="en-US"/>
              </w:rPr>
            </w:pPr>
            <w:r>
              <w:rPr>
                <w:rFonts w:hint="eastAsia" w:ascii="仿宋_GB2312" w:hAnsi="宋体" w:eastAsia="仿宋_GB2312" w:cs="仿宋_GB2312"/>
                <w:kern w:val="0"/>
                <w:sz w:val="28"/>
                <w:szCs w:val="28"/>
                <w:lang w:val="en-US" w:eastAsia="zh-CN"/>
              </w:rPr>
              <w:t>14.5</w:t>
            </w:r>
          </w:p>
        </w:tc>
      </w:tr>
      <w:tr w14:paraId="5B0F92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78" w:hRule="atLeast"/>
          <w:jc w:val="center"/>
        </w:trPr>
        <w:tc>
          <w:tcPr>
            <w:tcW w:w="658" w:type="dxa"/>
            <w:vAlign w:val="center"/>
          </w:tcPr>
          <w:p w14:paraId="6AC8D64D">
            <w:pPr>
              <w:widowControl/>
              <w:spacing w:line="480" w:lineRule="exact"/>
              <w:jc w:val="both"/>
              <w:rPr>
                <w:rFonts w:hint="eastAsia" w:ascii="仿宋_GB2312" w:hAnsi="宋体" w:eastAsia="仿宋_GB2312" w:cs="仿宋_GB2312"/>
                <w:kern w:val="0"/>
                <w:sz w:val="28"/>
                <w:szCs w:val="28"/>
              </w:rPr>
            </w:pPr>
            <w:r>
              <w:rPr>
                <w:rFonts w:hint="eastAsia" w:ascii="仿宋_GB2312" w:hAnsi="宋体" w:eastAsia="仿宋_GB2312" w:cs="仿宋_GB2312"/>
                <w:kern w:val="0"/>
                <w:sz w:val="28"/>
                <w:szCs w:val="28"/>
              </w:rPr>
              <w:t>3</w:t>
            </w:r>
          </w:p>
        </w:tc>
        <w:tc>
          <w:tcPr>
            <w:tcW w:w="1827" w:type="dxa"/>
            <w:vAlign w:val="center"/>
          </w:tcPr>
          <w:p w14:paraId="423F02F6">
            <w:pPr>
              <w:widowControl/>
              <w:spacing w:line="480" w:lineRule="exact"/>
              <w:jc w:val="both"/>
              <w:rPr>
                <w:rFonts w:hint="eastAsia" w:ascii="仿宋_GB2312" w:hAnsi="宋体" w:eastAsia="仿宋_GB2312" w:cs="仿宋_GB2312"/>
                <w:kern w:val="0"/>
                <w:sz w:val="28"/>
                <w:szCs w:val="28"/>
              </w:rPr>
            </w:pPr>
            <w:r>
              <w:rPr>
                <w:rFonts w:hint="eastAsia" w:ascii="仿宋_GB2312" w:hAnsi="宋体" w:eastAsia="仿宋_GB2312" w:cs="仿宋_GB2312"/>
                <w:kern w:val="0"/>
                <w:sz w:val="28"/>
                <w:szCs w:val="28"/>
              </w:rPr>
              <w:t>绩效评价展示</w:t>
            </w:r>
          </w:p>
        </w:tc>
        <w:tc>
          <w:tcPr>
            <w:tcW w:w="4351" w:type="dxa"/>
            <w:vAlign w:val="center"/>
          </w:tcPr>
          <w:p w14:paraId="4684B696">
            <w:pPr>
              <w:widowControl/>
              <w:spacing w:line="480" w:lineRule="exact"/>
              <w:jc w:val="both"/>
              <w:rPr>
                <w:rFonts w:hint="eastAsia" w:ascii="仿宋_GB2312" w:hAnsi="宋体" w:eastAsia="仿宋_GB2312" w:cs="仿宋_GB2312"/>
                <w:kern w:val="0"/>
                <w:sz w:val="28"/>
                <w:szCs w:val="28"/>
                <w:lang w:eastAsia="zh-CN"/>
              </w:rPr>
            </w:pPr>
            <w:r>
              <w:rPr>
                <w:rFonts w:hint="eastAsia" w:ascii="仿宋_GB2312" w:hAnsi="宋体" w:eastAsia="仿宋_GB2312" w:cs="仿宋_GB2312"/>
                <w:kern w:val="0"/>
                <w:sz w:val="28"/>
                <w:szCs w:val="28"/>
              </w:rPr>
              <w:t>成绩展示、</w:t>
            </w:r>
            <w:r>
              <w:rPr>
                <w:rFonts w:hint="eastAsia" w:ascii="仿宋_GB2312" w:hAnsi="宋体" w:eastAsia="仿宋_GB2312" w:cs="仿宋_GB2312"/>
                <w:kern w:val="0"/>
                <w:sz w:val="28"/>
                <w:szCs w:val="28"/>
                <w:lang w:eastAsia="zh-CN"/>
              </w:rPr>
              <w:t>上图入库、</w:t>
            </w:r>
            <w:r>
              <w:rPr>
                <w:rFonts w:hint="eastAsia" w:ascii="仿宋_GB2312" w:hAnsi="宋体" w:eastAsia="仿宋_GB2312" w:cs="仿宋_GB2312"/>
                <w:kern w:val="0"/>
                <w:sz w:val="28"/>
                <w:szCs w:val="28"/>
              </w:rPr>
              <w:t>效果评价等</w:t>
            </w:r>
            <w:r>
              <w:rPr>
                <w:rFonts w:hint="eastAsia" w:ascii="仿宋_GB2312" w:hAnsi="宋体" w:eastAsia="仿宋_GB2312" w:cs="仿宋_GB2312"/>
                <w:kern w:val="0"/>
                <w:sz w:val="28"/>
                <w:szCs w:val="28"/>
                <w:lang w:eastAsia="zh-CN"/>
              </w:rPr>
              <w:t>。</w:t>
            </w:r>
          </w:p>
        </w:tc>
        <w:tc>
          <w:tcPr>
            <w:tcW w:w="858" w:type="dxa"/>
            <w:vAlign w:val="center"/>
          </w:tcPr>
          <w:p w14:paraId="097B65EF">
            <w:pPr>
              <w:widowControl/>
              <w:spacing w:line="480" w:lineRule="exact"/>
              <w:jc w:val="center"/>
              <w:rPr>
                <w:rFonts w:hint="eastAsia" w:ascii="仿宋_GB2312" w:hAnsi="宋体" w:eastAsia="仿宋_GB2312" w:cs="仿宋_GB2312"/>
                <w:kern w:val="0"/>
                <w:sz w:val="28"/>
                <w:szCs w:val="28"/>
              </w:rPr>
            </w:pPr>
          </w:p>
        </w:tc>
        <w:tc>
          <w:tcPr>
            <w:tcW w:w="1087" w:type="dxa"/>
            <w:vAlign w:val="center"/>
          </w:tcPr>
          <w:p w14:paraId="42CD928C">
            <w:pPr>
              <w:widowControl/>
              <w:spacing w:line="480" w:lineRule="exact"/>
              <w:jc w:val="center"/>
              <w:rPr>
                <w:rFonts w:hint="eastAsia" w:ascii="仿宋_GB2312" w:hAnsi="宋体" w:eastAsia="仿宋_GB2312" w:cs="仿宋_GB2312"/>
                <w:kern w:val="0"/>
                <w:sz w:val="28"/>
                <w:szCs w:val="28"/>
              </w:rPr>
            </w:pPr>
          </w:p>
        </w:tc>
        <w:tc>
          <w:tcPr>
            <w:tcW w:w="1104" w:type="dxa"/>
            <w:vAlign w:val="center"/>
          </w:tcPr>
          <w:p w14:paraId="6B8B30E9">
            <w:pPr>
              <w:widowControl/>
              <w:spacing w:line="480" w:lineRule="exact"/>
              <w:jc w:val="center"/>
              <w:rPr>
                <w:rFonts w:hint="default" w:ascii="仿宋_GB2312" w:hAnsi="宋体" w:eastAsia="仿宋_GB2312" w:cs="仿宋_GB2312"/>
                <w:kern w:val="0"/>
                <w:sz w:val="28"/>
                <w:szCs w:val="28"/>
                <w:lang w:val="en-US"/>
              </w:rPr>
            </w:pPr>
            <w:r>
              <w:rPr>
                <w:rFonts w:hint="eastAsia" w:ascii="仿宋_GB2312" w:hAnsi="宋体" w:eastAsia="仿宋_GB2312" w:cs="仿宋_GB2312"/>
                <w:kern w:val="0"/>
                <w:sz w:val="28"/>
                <w:szCs w:val="28"/>
                <w:lang w:val="en-US" w:eastAsia="zh-CN"/>
              </w:rPr>
              <w:t>1.5</w:t>
            </w:r>
          </w:p>
        </w:tc>
      </w:tr>
      <w:tr w14:paraId="7224C2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2" w:hRule="atLeast"/>
          <w:jc w:val="center"/>
        </w:trPr>
        <w:tc>
          <w:tcPr>
            <w:tcW w:w="6836" w:type="dxa"/>
            <w:gridSpan w:val="3"/>
            <w:vAlign w:val="center"/>
          </w:tcPr>
          <w:p w14:paraId="6EFA9B0F">
            <w:pPr>
              <w:widowControl/>
              <w:spacing w:line="480" w:lineRule="exact"/>
              <w:jc w:val="center"/>
              <w:rPr>
                <w:rFonts w:hint="eastAsia" w:ascii="仿宋_GB2312" w:hAnsi="宋体" w:eastAsia="仿宋_GB2312" w:cs="仿宋_GB2312"/>
                <w:kern w:val="0"/>
                <w:sz w:val="28"/>
                <w:szCs w:val="28"/>
              </w:rPr>
            </w:pPr>
            <w:r>
              <w:rPr>
                <w:rFonts w:hint="eastAsia" w:ascii="仿宋_GB2312" w:hAnsi="宋体" w:eastAsia="仿宋_GB2312" w:cs="仿宋_GB2312"/>
                <w:kern w:val="0"/>
                <w:sz w:val="28"/>
                <w:szCs w:val="28"/>
              </w:rPr>
              <w:t>合计</w:t>
            </w:r>
          </w:p>
        </w:tc>
        <w:tc>
          <w:tcPr>
            <w:tcW w:w="858" w:type="dxa"/>
            <w:vAlign w:val="center"/>
          </w:tcPr>
          <w:p w14:paraId="14DB5F03">
            <w:pPr>
              <w:widowControl/>
              <w:spacing w:line="480" w:lineRule="exact"/>
              <w:jc w:val="center"/>
              <w:rPr>
                <w:rFonts w:hint="eastAsia" w:ascii="仿宋_GB2312" w:hAnsi="宋体" w:eastAsia="仿宋_GB2312" w:cs="仿宋_GB2312"/>
                <w:kern w:val="0"/>
                <w:sz w:val="28"/>
                <w:szCs w:val="28"/>
              </w:rPr>
            </w:pPr>
          </w:p>
        </w:tc>
        <w:tc>
          <w:tcPr>
            <w:tcW w:w="1087" w:type="dxa"/>
            <w:vAlign w:val="center"/>
          </w:tcPr>
          <w:p w14:paraId="3CF1EE2B">
            <w:pPr>
              <w:widowControl/>
              <w:spacing w:line="480" w:lineRule="exact"/>
              <w:jc w:val="center"/>
              <w:rPr>
                <w:rFonts w:hint="default" w:ascii="仿宋_GB2312" w:hAnsi="宋体" w:eastAsia="仿宋_GB2312" w:cs="仿宋_GB2312"/>
                <w:kern w:val="0"/>
                <w:sz w:val="28"/>
                <w:szCs w:val="28"/>
                <w:lang w:val="en-US" w:eastAsia="zh-CN"/>
              </w:rPr>
            </w:pPr>
            <w:r>
              <w:rPr>
                <w:rFonts w:hint="eastAsia" w:ascii="仿宋_GB2312" w:hAnsi="宋体" w:eastAsia="仿宋_GB2312" w:cs="仿宋_GB2312"/>
                <w:kern w:val="0"/>
                <w:sz w:val="28"/>
                <w:szCs w:val="28"/>
                <w:lang w:val="en-US" w:eastAsia="zh-CN"/>
              </w:rPr>
              <w:t>7.8</w:t>
            </w:r>
          </w:p>
        </w:tc>
        <w:tc>
          <w:tcPr>
            <w:tcW w:w="1104" w:type="dxa"/>
            <w:vAlign w:val="center"/>
          </w:tcPr>
          <w:p w14:paraId="7420CFEF">
            <w:pPr>
              <w:widowControl/>
              <w:spacing w:line="480" w:lineRule="exact"/>
              <w:jc w:val="center"/>
              <w:rPr>
                <w:rFonts w:hint="default" w:ascii="仿宋_GB2312" w:hAnsi="宋体" w:eastAsia="仿宋_GB2312" w:cs="仿宋_GB2312"/>
                <w:kern w:val="0"/>
                <w:sz w:val="28"/>
                <w:szCs w:val="28"/>
                <w:lang w:val="en-US"/>
              </w:rPr>
            </w:pPr>
            <w:r>
              <w:rPr>
                <w:rFonts w:hint="eastAsia" w:ascii="仿宋_GB2312" w:hAnsi="宋体" w:eastAsia="仿宋_GB2312" w:cs="仿宋_GB2312"/>
                <w:kern w:val="0"/>
                <w:sz w:val="28"/>
                <w:szCs w:val="28"/>
              </w:rPr>
              <w:t>1</w:t>
            </w:r>
            <w:r>
              <w:rPr>
                <w:rFonts w:hint="eastAsia" w:ascii="仿宋_GB2312" w:hAnsi="宋体" w:eastAsia="仿宋_GB2312" w:cs="仿宋_GB2312"/>
                <w:kern w:val="0"/>
                <w:sz w:val="28"/>
                <w:szCs w:val="28"/>
                <w:lang w:val="en-US" w:eastAsia="zh-CN"/>
              </w:rPr>
              <w:t>420</w:t>
            </w:r>
          </w:p>
        </w:tc>
      </w:tr>
      <w:bookmarkEnd w:id="15"/>
    </w:tbl>
    <w:p w14:paraId="331C73A7">
      <w:pPr>
        <w:pStyle w:val="17"/>
        <w:pageBreakBefore w:val="0"/>
        <w:widowControl w:val="0"/>
        <w:kinsoku/>
        <w:wordWrap/>
        <w:overflowPunct/>
        <w:topLinePunct w:val="0"/>
        <w:autoSpaceDE/>
        <w:autoSpaceDN/>
        <w:bidi w:val="0"/>
        <w:spacing w:after="0" w:line="600" w:lineRule="exact"/>
        <w:ind w:firstLine="643" w:firstLineChars="200"/>
        <w:jc w:val="both"/>
        <w:textAlignment w:val="auto"/>
        <w:outlineLvl w:val="1"/>
        <w:rPr>
          <w:rFonts w:ascii="楷体_GB2312" w:hAnsi="仿宋_GB2312" w:eastAsia="楷体_GB2312" w:cs="Times New Roman"/>
          <w:b/>
          <w:bCs/>
          <w:sz w:val="32"/>
          <w:szCs w:val="32"/>
        </w:rPr>
      </w:pPr>
      <w:bookmarkStart w:id="16" w:name="_Toc25548"/>
      <w:bookmarkStart w:id="17" w:name="_Toc83506895"/>
      <w:r>
        <w:rPr>
          <w:rFonts w:hint="eastAsia" w:ascii="楷体_GB2312" w:hAnsi="仿宋_GB2312" w:eastAsia="楷体_GB2312" w:cs="楷体_GB2312"/>
          <w:b/>
          <w:bCs/>
          <w:sz w:val="32"/>
          <w:szCs w:val="32"/>
        </w:rPr>
        <w:t>（一）补助标准</w:t>
      </w:r>
      <w:bookmarkEnd w:id="16"/>
      <w:r>
        <w:rPr>
          <w:rFonts w:hint="eastAsia" w:ascii="楷体_GB2312" w:hAnsi="仿宋_GB2312" w:eastAsia="楷体_GB2312" w:cs="楷体_GB2312"/>
          <w:b/>
          <w:bCs/>
          <w:sz w:val="32"/>
          <w:szCs w:val="32"/>
        </w:rPr>
        <w:t>与依据</w:t>
      </w:r>
      <w:bookmarkEnd w:id="17"/>
    </w:p>
    <w:p w14:paraId="688E831B">
      <w:pPr>
        <w:pageBreakBefore w:val="0"/>
        <w:widowControl w:val="0"/>
        <w:kinsoku/>
        <w:wordWrap/>
        <w:overflowPunct/>
        <w:topLinePunct w:val="0"/>
        <w:autoSpaceDE/>
        <w:autoSpaceDN/>
        <w:bidi w:val="0"/>
        <w:spacing w:line="600" w:lineRule="exact"/>
        <w:ind w:firstLine="643" w:firstLineChars="200"/>
        <w:jc w:val="both"/>
        <w:textAlignment w:val="auto"/>
        <w:rPr>
          <w:rFonts w:ascii="仿宋_GB2312" w:hAnsi="仿宋_GB2312" w:eastAsia="仿宋_GB2312" w:cs="Times New Roman"/>
          <w:sz w:val="32"/>
          <w:szCs w:val="32"/>
        </w:rPr>
      </w:pPr>
      <w:r>
        <w:rPr>
          <w:rFonts w:ascii="仿宋_GB2312" w:hAnsi="仿宋_GB2312" w:eastAsia="仿宋_GB2312" w:cs="仿宋_GB2312"/>
          <w:b/>
          <w:bCs/>
          <w:sz w:val="32"/>
          <w:szCs w:val="32"/>
        </w:rPr>
        <w:t>1</w:t>
      </w:r>
      <w:r>
        <w:rPr>
          <w:rFonts w:hint="eastAsia" w:ascii="仿宋_GB2312" w:hAnsi="仿宋_GB2312" w:eastAsia="仿宋_GB2312" w:cs="仿宋_GB2312"/>
          <w:b/>
          <w:bCs/>
          <w:sz w:val="32"/>
          <w:szCs w:val="32"/>
          <w:lang w:val="en-US" w:eastAsia="zh-CN"/>
        </w:rPr>
        <w:t>.</w:t>
      </w:r>
      <w:r>
        <w:rPr>
          <w:rFonts w:hint="eastAsia" w:ascii="仿宋_GB2312" w:hAnsi="仿宋_GB2312" w:eastAsia="仿宋_GB2312" w:cs="仿宋_GB2312"/>
          <w:b/>
          <w:bCs/>
          <w:sz w:val="32"/>
          <w:szCs w:val="32"/>
        </w:rPr>
        <w:t>有机肥积造及使用。</w:t>
      </w:r>
      <w:r>
        <w:rPr>
          <w:rFonts w:hint="eastAsia" w:ascii="仿宋_GB2312" w:hAnsi="仿宋_GB2312" w:eastAsia="仿宋_GB2312" w:cs="仿宋_GB2312"/>
          <w:sz w:val="32"/>
          <w:szCs w:val="32"/>
        </w:rPr>
        <w:t>实施面积</w:t>
      </w:r>
      <w:r>
        <w:rPr>
          <w:rFonts w:hint="eastAsia" w:ascii="仿宋_GB2312" w:hAnsi="仿宋_GB2312" w:eastAsia="仿宋_GB2312" w:cs="仿宋_GB2312"/>
          <w:sz w:val="32"/>
          <w:szCs w:val="32"/>
          <w:lang w:val="en-US" w:eastAsia="zh-CN"/>
        </w:rPr>
        <w:t>7.8</w:t>
      </w:r>
      <w:r>
        <w:rPr>
          <w:rFonts w:hint="eastAsia" w:ascii="仿宋_GB2312" w:hAnsi="仿宋_GB2312" w:eastAsia="仿宋_GB2312" w:cs="仿宋_GB2312"/>
          <w:sz w:val="32"/>
          <w:szCs w:val="32"/>
        </w:rPr>
        <w:t>万亩，每亩</w:t>
      </w:r>
      <w:r>
        <w:rPr>
          <w:rFonts w:hint="eastAsia" w:ascii="仿宋_GB2312" w:hAnsi="宋体" w:eastAsia="仿宋_GB2312" w:cs="仿宋_GB2312"/>
          <w:kern w:val="0"/>
          <w:sz w:val="32"/>
          <w:szCs w:val="32"/>
        </w:rPr>
        <w:t>补助</w:t>
      </w:r>
      <w:r>
        <w:rPr>
          <w:rFonts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80</w:t>
      </w:r>
      <w:r>
        <w:rPr>
          <w:rFonts w:hint="eastAsia" w:ascii="仿宋_GB2312" w:hAnsi="仿宋_GB2312" w:eastAsia="仿宋_GB2312" w:cs="仿宋_GB2312"/>
          <w:sz w:val="32"/>
          <w:szCs w:val="32"/>
        </w:rPr>
        <w:t>元，共补助资金</w:t>
      </w:r>
      <w:r>
        <w:rPr>
          <w:rFonts w:hint="eastAsia" w:ascii="仿宋_GB2312" w:hAnsi="仿宋_GB2312" w:eastAsia="仿宋_GB2312" w:cs="仿宋_GB2312"/>
          <w:sz w:val="32"/>
          <w:szCs w:val="32"/>
          <w:lang w:val="en-US" w:eastAsia="zh-CN"/>
        </w:rPr>
        <w:t>1404</w:t>
      </w:r>
      <w:r>
        <w:rPr>
          <w:rFonts w:hint="eastAsia" w:ascii="仿宋_GB2312" w:hAnsi="仿宋_GB2312" w:eastAsia="仿宋_GB2312" w:cs="仿宋_GB2312"/>
          <w:sz w:val="32"/>
          <w:szCs w:val="32"/>
        </w:rPr>
        <w:t>万元。对集中连片规模化施用</w:t>
      </w:r>
      <w:r>
        <w:rPr>
          <w:rFonts w:hint="eastAsia" w:ascii="仿宋_GB2312" w:hAnsi="仿宋_GB2312" w:eastAsia="仿宋_GB2312" w:cs="仿宋_GB2312"/>
          <w:kern w:val="0"/>
          <w:sz w:val="32"/>
          <w:szCs w:val="32"/>
        </w:rPr>
        <w:t>畜禽粪便为主要原料堆沤腐熟的有机肥</w:t>
      </w:r>
      <w:r>
        <w:rPr>
          <w:rFonts w:hint="eastAsia" w:ascii="仿宋_GB2312" w:hAnsi="仿宋_GB2312" w:eastAsia="仿宋_GB2312" w:cs="仿宋_GB2312"/>
          <w:sz w:val="32"/>
          <w:szCs w:val="32"/>
        </w:rPr>
        <w:t>进行补贴。补贴构成主要为有机肥购买、运输、有机肥积攒、沤制、扬撒等补助。</w:t>
      </w:r>
    </w:p>
    <w:p w14:paraId="68AE6B4D">
      <w:pPr>
        <w:pageBreakBefore w:val="0"/>
        <w:widowControl w:val="0"/>
        <w:kinsoku/>
        <w:wordWrap/>
        <w:overflowPunct/>
        <w:topLinePunct w:val="0"/>
        <w:autoSpaceDE/>
        <w:autoSpaceDN/>
        <w:bidi w:val="0"/>
        <w:spacing w:line="600" w:lineRule="exact"/>
        <w:ind w:firstLine="643" w:firstLineChars="200"/>
        <w:jc w:val="both"/>
        <w:textAlignment w:val="auto"/>
        <w:rPr>
          <w:rFonts w:hint="eastAsia" w:ascii="仿宋_GB2312" w:hAnsi="仿宋_GB2312" w:eastAsia="仿宋_GB2312" w:cs="仿宋_GB2312"/>
          <w:sz w:val="32"/>
          <w:szCs w:val="32"/>
          <w:lang w:eastAsia="zh-CN"/>
        </w:rPr>
      </w:pPr>
      <w:r>
        <w:rPr>
          <w:rFonts w:ascii="仿宋_GB2312" w:hAnsi="仿宋_GB2312" w:eastAsia="仿宋_GB2312" w:cs="仿宋_GB2312"/>
          <w:b/>
          <w:bCs/>
          <w:sz w:val="32"/>
          <w:szCs w:val="32"/>
        </w:rPr>
        <w:t>2</w:t>
      </w:r>
      <w:r>
        <w:rPr>
          <w:rFonts w:hint="eastAsia" w:ascii="仿宋_GB2312" w:hAnsi="仿宋_GB2312" w:eastAsia="仿宋_GB2312" w:cs="仿宋_GB2312"/>
          <w:b/>
          <w:bCs/>
          <w:sz w:val="32"/>
          <w:szCs w:val="32"/>
          <w:lang w:val="en-US" w:eastAsia="zh-CN"/>
        </w:rPr>
        <w:t>.</w:t>
      </w:r>
      <w:r>
        <w:rPr>
          <w:rFonts w:hint="eastAsia" w:ascii="仿宋_GB2312" w:hAnsi="仿宋_GB2312" w:eastAsia="仿宋_GB2312" w:cs="仿宋_GB2312"/>
          <w:b/>
          <w:bCs/>
          <w:sz w:val="32"/>
          <w:szCs w:val="32"/>
        </w:rPr>
        <w:t>耕地质量监测、</w:t>
      </w:r>
      <w:r>
        <w:rPr>
          <w:rFonts w:hint="eastAsia" w:ascii="仿宋_GB2312" w:hAnsi="仿宋_GB2312" w:eastAsia="仿宋_GB2312" w:cs="仿宋_GB2312"/>
          <w:b/>
          <w:bCs/>
          <w:color w:val="auto"/>
          <w:sz w:val="32"/>
          <w:szCs w:val="32"/>
          <w:u w:val="none"/>
          <w:lang w:eastAsia="zh-CN"/>
        </w:rPr>
        <w:t>上图入库、</w:t>
      </w:r>
      <w:r>
        <w:rPr>
          <w:rFonts w:hint="eastAsia" w:ascii="仿宋_GB2312" w:hAnsi="仿宋_GB2312" w:eastAsia="仿宋_GB2312" w:cs="仿宋_GB2312"/>
          <w:b/>
          <w:bCs/>
          <w:sz w:val="32"/>
          <w:szCs w:val="32"/>
        </w:rPr>
        <w:t>绩效评价展示等费用。</w:t>
      </w:r>
      <w:r>
        <w:rPr>
          <w:rFonts w:hint="eastAsia" w:ascii="仿宋_GB2312" w:hAnsi="仿宋_GB2312" w:eastAsia="仿宋_GB2312" w:cs="仿宋_GB2312"/>
          <w:sz w:val="32"/>
          <w:szCs w:val="32"/>
        </w:rPr>
        <w:t>建设内容</w:t>
      </w:r>
      <w:r>
        <w:rPr>
          <w:rFonts w:hint="eastAsia" w:ascii="仿宋_GB2312" w:hAnsi="仿宋_GB2312" w:eastAsia="仿宋_GB2312" w:cs="仿宋_GB2312"/>
          <w:sz w:val="32"/>
          <w:szCs w:val="32"/>
          <w:lang w:eastAsia="zh-CN"/>
        </w:rPr>
        <w:t>完善监测网络体系，强化黑土耕地质量监测点建设、取样、化验分析监测及有机肥质量监管等。上图入库、成绩展示、效果评价等费用共需资金</w:t>
      </w:r>
      <w:r>
        <w:rPr>
          <w:rFonts w:hint="eastAsia" w:ascii="仿宋_GB2312" w:hAnsi="仿宋_GB2312" w:eastAsia="仿宋_GB2312" w:cs="仿宋_GB2312"/>
          <w:sz w:val="32"/>
          <w:szCs w:val="32"/>
          <w:lang w:val="en-US" w:eastAsia="zh-CN"/>
        </w:rPr>
        <w:t>16</w:t>
      </w:r>
      <w:r>
        <w:rPr>
          <w:rFonts w:hint="eastAsia" w:ascii="仿宋_GB2312" w:hAnsi="仿宋_GB2312" w:eastAsia="仿宋_GB2312" w:cs="仿宋_GB2312"/>
          <w:sz w:val="32"/>
          <w:szCs w:val="32"/>
          <w:lang w:eastAsia="zh-CN"/>
        </w:rPr>
        <w:t>万元。</w:t>
      </w:r>
    </w:p>
    <w:p w14:paraId="1B9F414A">
      <w:pPr>
        <w:pStyle w:val="17"/>
        <w:pageBreakBefore w:val="0"/>
        <w:widowControl w:val="0"/>
        <w:kinsoku/>
        <w:wordWrap/>
        <w:overflowPunct/>
        <w:topLinePunct w:val="0"/>
        <w:autoSpaceDE/>
        <w:autoSpaceDN/>
        <w:bidi w:val="0"/>
        <w:spacing w:after="0" w:line="600" w:lineRule="exact"/>
        <w:ind w:firstLine="643" w:firstLineChars="200"/>
        <w:jc w:val="both"/>
        <w:textAlignment w:val="auto"/>
        <w:outlineLvl w:val="1"/>
        <w:rPr>
          <w:rFonts w:ascii="楷体_GB2312" w:hAnsi="仿宋_GB2312" w:eastAsia="楷体_GB2312" w:cs="Times New Roman"/>
          <w:b/>
          <w:bCs/>
          <w:sz w:val="32"/>
          <w:szCs w:val="32"/>
        </w:rPr>
      </w:pPr>
      <w:bookmarkStart w:id="18" w:name="_Toc83506896"/>
      <w:r>
        <w:rPr>
          <w:rFonts w:hint="eastAsia" w:ascii="楷体_GB2312" w:hAnsi="仿宋_GB2312" w:eastAsia="楷体_GB2312" w:cs="楷体_GB2312"/>
          <w:b/>
          <w:bCs/>
          <w:sz w:val="32"/>
          <w:szCs w:val="32"/>
        </w:rPr>
        <w:t>（二）补助对象</w:t>
      </w:r>
      <w:bookmarkEnd w:id="18"/>
    </w:p>
    <w:p w14:paraId="76C63899">
      <w:pPr>
        <w:pageBreakBefore w:val="0"/>
        <w:widowControl w:val="0"/>
        <w:kinsoku/>
        <w:wordWrap/>
        <w:overflowPunct/>
        <w:topLinePunct w:val="0"/>
        <w:autoSpaceDE/>
        <w:autoSpaceDN/>
        <w:bidi w:val="0"/>
        <w:adjustRightInd w:val="0"/>
        <w:snapToGrid w:val="0"/>
        <w:spacing w:line="600" w:lineRule="exact"/>
        <w:ind w:firstLine="640" w:firstLineChars="200"/>
        <w:jc w:val="both"/>
        <w:textAlignment w:val="auto"/>
        <w:rPr>
          <w:rFonts w:ascii="Times New Roman" w:hAnsi="Times New Roman" w:eastAsia="仿宋_GB2312" w:cs="Times New Roman"/>
          <w:sz w:val="32"/>
          <w:szCs w:val="32"/>
        </w:rPr>
      </w:pPr>
      <w:r>
        <w:rPr>
          <w:rFonts w:hint="eastAsia" w:ascii="Times New Roman" w:hAnsi="Times New Roman" w:eastAsia="仿宋_GB2312" w:cs="仿宋_GB2312"/>
          <w:sz w:val="32"/>
          <w:szCs w:val="32"/>
          <w:lang w:eastAsia="zh-CN"/>
        </w:rPr>
        <w:t>补助对象为</w:t>
      </w:r>
      <w:r>
        <w:rPr>
          <w:rFonts w:hint="eastAsia" w:ascii="Times New Roman" w:hAnsi="Times New Roman" w:eastAsia="仿宋_GB2312" w:cs="仿宋_GB2312"/>
          <w:sz w:val="32"/>
          <w:szCs w:val="32"/>
        </w:rPr>
        <w:t>实施意愿与技术能力较强的种植大户、家庭农场、专业合作社等新型农业经营主体。</w:t>
      </w:r>
    </w:p>
    <w:p w14:paraId="07BD5B10">
      <w:pPr>
        <w:pStyle w:val="2"/>
        <w:pageBreakBefore w:val="0"/>
        <w:widowControl w:val="0"/>
        <w:kinsoku/>
        <w:wordWrap/>
        <w:overflowPunct/>
        <w:topLinePunct w:val="0"/>
        <w:autoSpaceDE/>
        <w:autoSpaceDN/>
        <w:bidi w:val="0"/>
        <w:spacing w:before="0" w:after="0" w:line="600" w:lineRule="exact"/>
        <w:ind w:firstLine="640" w:firstLineChars="200"/>
        <w:jc w:val="both"/>
        <w:textAlignment w:val="auto"/>
        <w:rPr>
          <w:rFonts w:ascii="黑体" w:hAnsi="黑体" w:eastAsia="黑体" w:cs="Times New Roman"/>
          <w:b w:val="0"/>
          <w:bCs w:val="0"/>
          <w:sz w:val="32"/>
          <w:szCs w:val="32"/>
        </w:rPr>
      </w:pPr>
      <w:bookmarkStart w:id="19" w:name="_Toc83506897"/>
      <w:r>
        <w:rPr>
          <w:rFonts w:hint="eastAsia" w:ascii="黑体" w:hAnsi="黑体" w:eastAsia="黑体" w:cs="黑体"/>
          <w:b w:val="0"/>
          <w:bCs w:val="0"/>
          <w:sz w:val="32"/>
          <w:szCs w:val="32"/>
        </w:rPr>
        <w:t>五、申报与监管验收</w:t>
      </w:r>
      <w:bookmarkEnd w:id="19"/>
    </w:p>
    <w:p w14:paraId="13584130">
      <w:pPr>
        <w:pageBreakBefore w:val="0"/>
        <w:widowControl w:val="0"/>
        <w:kinsoku/>
        <w:wordWrap/>
        <w:overflowPunct/>
        <w:topLinePunct w:val="0"/>
        <w:autoSpaceDE/>
        <w:autoSpaceDN/>
        <w:bidi w:val="0"/>
        <w:spacing w:line="600" w:lineRule="exact"/>
        <w:ind w:firstLine="640" w:firstLineChars="200"/>
        <w:jc w:val="both"/>
        <w:textAlignment w:val="auto"/>
        <w:rPr>
          <w:rFonts w:ascii="仿宋_GB2312" w:hAnsi="仿宋" w:eastAsia="仿宋_GB2312" w:cs="Times New Roman"/>
          <w:sz w:val="32"/>
          <w:szCs w:val="32"/>
        </w:rPr>
      </w:pPr>
      <w:r>
        <w:rPr>
          <w:rFonts w:hint="eastAsia" w:ascii="仿宋_GB2312" w:hAnsi="仿宋" w:eastAsia="仿宋_GB2312" w:cs="仿宋_GB2312"/>
          <w:sz w:val="32"/>
          <w:szCs w:val="32"/>
        </w:rPr>
        <w:t>扎兰屯市黑土地保护利用项目应遵循“乡镇属地监管、先实施后补助、先公示后兑现”的程序进行。</w:t>
      </w:r>
    </w:p>
    <w:p w14:paraId="27E56E58">
      <w:pPr>
        <w:pStyle w:val="3"/>
        <w:pageBreakBefore w:val="0"/>
        <w:widowControl w:val="0"/>
        <w:kinsoku/>
        <w:wordWrap/>
        <w:overflowPunct/>
        <w:topLinePunct w:val="0"/>
        <w:autoSpaceDE/>
        <w:autoSpaceDN/>
        <w:bidi w:val="0"/>
        <w:spacing w:before="0" w:after="0" w:line="600" w:lineRule="exact"/>
        <w:ind w:firstLine="643" w:firstLineChars="200"/>
        <w:jc w:val="both"/>
        <w:textAlignment w:val="auto"/>
        <w:rPr>
          <w:rFonts w:ascii="楷体_GB2312" w:eastAsia="楷体_GB2312" w:cs="Times New Roman"/>
          <w:b w:val="0"/>
          <w:bCs w:val="0"/>
        </w:rPr>
      </w:pPr>
      <w:bookmarkStart w:id="20" w:name="_Toc83506898"/>
      <w:r>
        <w:rPr>
          <w:rFonts w:hint="eastAsia" w:ascii="楷体_GB2312" w:eastAsia="楷体_GB2312" w:cs="楷体_GB2312"/>
        </w:rPr>
        <w:t>（一）组织申报</w:t>
      </w:r>
      <w:bookmarkEnd w:id="20"/>
    </w:p>
    <w:p w14:paraId="5ABF8562">
      <w:pPr>
        <w:pageBreakBefore w:val="0"/>
        <w:widowControl w:val="0"/>
        <w:kinsoku/>
        <w:wordWrap/>
        <w:overflowPunct/>
        <w:topLinePunct w:val="0"/>
        <w:autoSpaceDE/>
        <w:autoSpaceDN/>
        <w:bidi w:val="0"/>
        <w:adjustRightInd w:val="0"/>
        <w:snapToGrid w:val="0"/>
        <w:spacing w:line="600" w:lineRule="exact"/>
        <w:ind w:firstLine="640" w:firstLineChars="200"/>
        <w:jc w:val="both"/>
        <w:textAlignment w:val="auto"/>
        <w:rPr>
          <w:rFonts w:ascii="仿宋_GB2312" w:hAnsi="Times New Roman" w:eastAsia="仿宋_GB2312" w:cs="Times New Roman"/>
          <w:sz w:val="32"/>
          <w:szCs w:val="32"/>
        </w:rPr>
      </w:pPr>
      <w:r>
        <w:rPr>
          <w:rFonts w:hint="eastAsia" w:ascii="仿宋_GB2312" w:hAnsi="Times New Roman" w:eastAsia="仿宋_GB2312" w:cs="仿宋_GB2312"/>
          <w:sz w:val="32"/>
          <w:szCs w:val="32"/>
        </w:rPr>
        <w:t>待实施方案批复后，各乡镇办进一步落实实施地块，</w:t>
      </w:r>
      <w:r>
        <w:rPr>
          <w:rFonts w:hint="eastAsia" w:ascii="仿宋_GB2312" w:eastAsia="仿宋_GB2312" w:cs="仿宋_GB2312"/>
          <w:sz w:val="32"/>
          <w:szCs w:val="32"/>
        </w:rPr>
        <w:t>并要在三务公开微信群、村务公开栏进行</w:t>
      </w:r>
      <w:r>
        <w:rPr>
          <w:rFonts w:ascii="仿宋_GB2312" w:eastAsia="仿宋_GB2312" w:cs="仿宋_GB2312"/>
          <w:sz w:val="32"/>
          <w:szCs w:val="32"/>
        </w:rPr>
        <w:t>7</w:t>
      </w:r>
      <w:r>
        <w:rPr>
          <w:rFonts w:hint="eastAsia" w:ascii="仿宋_GB2312" w:eastAsia="仿宋_GB2312" w:cs="仿宋_GB2312"/>
          <w:sz w:val="32"/>
          <w:szCs w:val="32"/>
        </w:rPr>
        <w:t>天以上的公开公示，确保落实面积公开透明。公示无异议后，以乡镇办政府正式文件上报承担</w:t>
      </w:r>
      <w:r>
        <w:rPr>
          <w:rFonts w:hint="eastAsia" w:ascii="仿宋_GB2312" w:hAnsi="仿宋" w:eastAsia="仿宋_GB2312" w:cs="仿宋_GB2312"/>
          <w:sz w:val="32"/>
          <w:szCs w:val="32"/>
        </w:rPr>
        <w:t>黑土地保护利用项目</w:t>
      </w:r>
      <w:r>
        <w:rPr>
          <w:rFonts w:hint="eastAsia" w:ascii="仿宋_GB2312" w:hAnsi="Times New Roman" w:eastAsia="仿宋_GB2312" w:cs="仿宋_GB2312"/>
          <w:sz w:val="32"/>
          <w:szCs w:val="32"/>
        </w:rPr>
        <w:t>实施主体和任务指标，随后与实施主体签订项目实施的相关协议。</w:t>
      </w:r>
    </w:p>
    <w:p w14:paraId="5EB12510">
      <w:pPr>
        <w:pageBreakBefore w:val="0"/>
        <w:widowControl w:val="0"/>
        <w:kinsoku/>
        <w:wordWrap/>
        <w:overflowPunct/>
        <w:topLinePunct w:val="0"/>
        <w:autoSpaceDE/>
        <w:autoSpaceDN/>
        <w:bidi w:val="0"/>
        <w:spacing w:line="600" w:lineRule="exact"/>
        <w:ind w:firstLine="643" w:firstLineChars="200"/>
        <w:jc w:val="both"/>
        <w:textAlignment w:val="auto"/>
        <w:outlineLvl w:val="1"/>
        <w:rPr>
          <w:rFonts w:ascii="楷体_GB2312" w:eastAsia="楷体_GB2312" w:cs="Times New Roman"/>
          <w:b/>
          <w:bCs/>
          <w:sz w:val="32"/>
          <w:szCs w:val="32"/>
        </w:rPr>
      </w:pPr>
      <w:bookmarkStart w:id="21" w:name="_Toc83506899"/>
      <w:r>
        <w:rPr>
          <w:rFonts w:hint="eastAsia" w:ascii="楷体_GB2312" w:eastAsia="楷体_GB2312" w:cs="楷体_GB2312"/>
          <w:b/>
          <w:bCs/>
          <w:sz w:val="32"/>
          <w:szCs w:val="32"/>
        </w:rPr>
        <w:t>（二）监管验收</w:t>
      </w:r>
      <w:bookmarkEnd w:id="21"/>
      <w:bookmarkStart w:id="22" w:name="_Toc516992189"/>
    </w:p>
    <w:p w14:paraId="4042AD87">
      <w:pPr>
        <w:pageBreakBefore w:val="0"/>
        <w:widowControl w:val="0"/>
        <w:kinsoku/>
        <w:wordWrap/>
        <w:overflowPunct/>
        <w:topLinePunct w:val="0"/>
        <w:autoSpaceDE/>
        <w:autoSpaceDN/>
        <w:bidi w:val="0"/>
        <w:spacing w:line="600" w:lineRule="exact"/>
        <w:ind w:firstLine="640" w:firstLineChars="200"/>
        <w:jc w:val="both"/>
        <w:textAlignment w:val="auto"/>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开展有机肥化验，加</w:t>
      </w:r>
      <w:r>
        <w:rPr>
          <w:rFonts w:hint="eastAsia" w:ascii="Times New Roman" w:hAnsi="Times New Roman" w:eastAsia="仿宋_GB2312" w:cs="Times New Roman"/>
          <w:sz w:val="32"/>
          <w:szCs w:val="32"/>
        </w:rPr>
        <w:t>强质量监管，健全有机肥还田台账，确保还田有机肥质量达标</w:t>
      </w:r>
      <w:r>
        <w:rPr>
          <w:rFonts w:hint="eastAsia" w:ascii="Times New Roman" w:hAnsi="Times New Roman" w:eastAsia="仿宋_GB2312" w:cs="Times New Roman"/>
          <w:sz w:val="32"/>
          <w:szCs w:val="32"/>
          <w:lang w:eastAsia="zh-CN"/>
        </w:rPr>
        <w:t>。</w:t>
      </w:r>
    </w:p>
    <w:p w14:paraId="0C6B8CB6">
      <w:pPr>
        <w:pageBreakBefore w:val="0"/>
        <w:widowControl w:val="0"/>
        <w:kinsoku/>
        <w:wordWrap/>
        <w:overflowPunct/>
        <w:topLinePunct w:val="0"/>
        <w:autoSpaceDE/>
        <w:autoSpaceDN/>
        <w:bidi w:val="0"/>
        <w:spacing w:line="600" w:lineRule="exact"/>
        <w:ind w:firstLine="640" w:firstLineChars="200"/>
        <w:jc w:val="both"/>
        <w:textAlignment w:val="auto"/>
        <w:rPr>
          <w:rFonts w:ascii="仿宋_GB2312" w:hAnsi="Times New Roman" w:eastAsia="仿宋_GB2312" w:cs="Times New Roman"/>
          <w:sz w:val="32"/>
          <w:szCs w:val="32"/>
        </w:rPr>
      </w:pPr>
      <w:r>
        <w:rPr>
          <w:rFonts w:hint="eastAsia" w:ascii="仿宋_GB2312" w:hAnsi="Times New Roman" w:eastAsia="仿宋_GB2312" w:cs="仿宋_GB2312"/>
          <w:sz w:val="32"/>
          <w:szCs w:val="32"/>
        </w:rPr>
        <w:t>采取实地监测和记录台</w:t>
      </w:r>
      <w:r>
        <w:rPr>
          <w:rFonts w:hint="eastAsia" w:ascii="仿宋_GB2312" w:hAnsi="Times New Roman" w:eastAsia="仿宋_GB2312" w:cs="仿宋_GB2312"/>
          <w:sz w:val="32"/>
          <w:szCs w:val="32"/>
          <w:lang w:eastAsia="zh-CN"/>
        </w:rPr>
        <w:t>账</w:t>
      </w:r>
      <w:r>
        <w:rPr>
          <w:rFonts w:hint="eastAsia" w:ascii="仿宋_GB2312" w:hAnsi="Times New Roman" w:eastAsia="仿宋_GB2312" w:cs="仿宋_GB2312"/>
          <w:sz w:val="32"/>
          <w:szCs w:val="32"/>
        </w:rPr>
        <w:t>方式监管，各实施主体所在乡镇办负属地管理责任。</w:t>
      </w:r>
    </w:p>
    <w:p w14:paraId="4840C8B0">
      <w:pPr>
        <w:pageBreakBefore w:val="0"/>
        <w:widowControl w:val="0"/>
        <w:kinsoku/>
        <w:wordWrap/>
        <w:overflowPunct/>
        <w:topLinePunct w:val="0"/>
        <w:autoSpaceDE/>
        <w:autoSpaceDN/>
        <w:bidi w:val="0"/>
        <w:spacing w:line="600" w:lineRule="exact"/>
        <w:ind w:firstLine="640" w:firstLineChars="200"/>
        <w:jc w:val="both"/>
        <w:textAlignment w:val="auto"/>
        <w:rPr>
          <w:rFonts w:ascii="仿宋_GB2312" w:hAnsi="Times New Roman" w:eastAsia="仿宋_GB2312" w:cs="Times New Roman"/>
          <w:sz w:val="32"/>
          <w:szCs w:val="32"/>
        </w:rPr>
      </w:pPr>
      <w:r>
        <w:rPr>
          <w:rFonts w:hint="eastAsia" w:ascii="仿宋_GB2312" w:hAnsi="Times New Roman" w:eastAsia="仿宋_GB2312" w:cs="仿宋_GB2312"/>
          <w:sz w:val="32"/>
          <w:szCs w:val="32"/>
        </w:rPr>
        <w:t>利用信息化手段，应用计重和影像记录设备等对作业质量和进度实时监管，做到有迹可循、作业数量和地点清楚，与上图入库衔接，同时附有乡镇办事处政府</w:t>
      </w:r>
      <w:r>
        <w:rPr>
          <w:rFonts w:hint="eastAsia" w:ascii="仿宋_GB2312" w:hAnsi="仿宋_GB2312" w:eastAsia="仿宋_GB2312" w:cs="仿宋_GB2312"/>
          <w:sz w:val="32"/>
          <w:szCs w:val="32"/>
        </w:rPr>
        <w:t>、</w:t>
      </w:r>
      <w:r>
        <w:rPr>
          <w:rFonts w:hint="eastAsia" w:ascii="仿宋_GB2312" w:hAnsi="Times New Roman" w:eastAsia="仿宋_GB2312" w:cs="仿宋_GB2312"/>
          <w:sz w:val="32"/>
          <w:szCs w:val="32"/>
        </w:rPr>
        <w:t>村委会签字确认等辅助佐证。</w:t>
      </w:r>
    </w:p>
    <w:p w14:paraId="64D4827E">
      <w:pPr>
        <w:pageBreakBefore w:val="0"/>
        <w:widowControl w:val="0"/>
        <w:kinsoku/>
        <w:wordWrap/>
        <w:overflowPunct/>
        <w:topLinePunct w:val="0"/>
        <w:autoSpaceDE/>
        <w:autoSpaceDN/>
        <w:bidi w:val="0"/>
        <w:spacing w:line="600" w:lineRule="exact"/>
        <w:ind w:firstLine="640" w:firstLineChars="200"/>
        <w:jc w:val="both"/>
        <w:textAlignment w:val="auto"/>
        <w:rPr>
          <w:rFonts w:ascii="仿宋_GB2312" w:hAnsi="Times New Roman" w:eastAsia="仿宋_GB2312" w:cs="Times New Roman"/>
          <w:sz w:val="32"/>
          <w:szCs w:val="32"/>
        </w:rPr>
      </w:pPr>
      <w:r>
        <w:rPr>
          <w:rFonts w:hint="eastAsia" w:ascii="仿宋_GB2312" w:hAnsi="Times New Roman" w:eastAsia="仿宋_GB2312" w:cs="仿宋_GB2312"/>
          <w:sz w:val="32"/>
          <w:szCs w:val="32"/>
        </w:rPr>
        <w:t>验收组进行不定期监督检查，定期通报作业进度，全部完成验收合格后方可拨款。</w:t>
      </w:r>
      <w:bookmarkEnd w:id="22"/>
    </w:p>
    <w:p w14:paraId="2CD5B4E5">
      <w:pPr>
        <w:pStyle w:val="2"/>
        <w:pageBreakBefore w:val="0"/>
        <w:widowControl w:val="0"/>
        <w:kinsoku/>
        <w:wordWrap/>
        <w:overflowPunct/>
        <w:topLinePunct w:val="0"/>
        <w:autoSpaceDE/>
        <w:autoSpaceDN/>
        <w:bidi w:val="0"/>
        <w:spacing w:before="0" w:after="0" w:line="600" w:lineRule="exact"/>
        <w:ind w:firstLine="640" w:firstLineChars="200"/>
        <w:jc w:val="both"/>
        <w:textAlignment w:val="auto"/>
        <w:rPr>
          <w:rFonts w:ascii="黑体" w:hAnsi="黑体" w:eastAsia="黑体" w:cs="Times New Roman"/>
          <w:b w:val="0"/>
          <w:bCs w:val="0"/>
          <w:sz w:val="32"/>
          <w:szCs w:val="32"/>
        </w:rPr>
      </w:pPr>
      <w:bookmarkStart w:id="23" w:name="_Toc83506900"/>
      <w:r>
        <w:rPr>
          <w:rFonts w:hint="eastAsia" w:ascii="黑体" w:hAnsi="黑体" w:eastAsia="黑体" w:cs="黑体"/>
          <w:b w:val="0"/>
          <w:bCs w:val="0"/>
          <w:sz w:val="32"/>
          <w:szCs w:val="32"/>
        </w:rPr>
        <w:t>六、保障措施</w:t>
      </w:r>
      <w:bookmarkEnd w:id="23"/>
    </w:p>
    <w:p w14:paraId="4A2BC485">
      <w:pPr>
        <w:pStyle w:val="3"/>
        <w:pageBreakBefore w:val="0"/>
        <w:widowControl w:val="0"/>
        <w:kinsoku/>
        <w:wordWrap/>
        <w:overflowPunct/>
        <w:topLinePunct w:val="0"/>
        <w:autoSpaceDE/>
        <w:autoSpaceDN/>
        <w:bidi w:val="0"/>
        <w:spacing w:before="0" w:after="0" w:line="600" w:lineRule="exact"/>
        <w:ind w:firstLine="643" w:firstLineChars="200"/>
        <w:jc w:val="both"/>
        <w:textAlignment w:val="auto"/>
        <w:rPr>
          <w:rFonts w:ascii="楷体_GB2312" w:hAnsi="仿宋_GB2312" w:eastAsia="楷体_GB2312" w:cs="Times New Roman"/>
          <w:b w:val="0"/>
          <w:bCs w:val="0"/>
        </w:rPr>
      </w:pPr>
      <w:bookmarkStart w:id="24" w:name="_Toc83506901"/>
      <w:r>
        <w:rPr>
          <w:rFonts w:hint="eastAsia" w:ascii="楷体_GB2312" w:hAnsi="仿宋_GB2312" w:eastAsia="楷体_GB2312" w:cs="楷体_GB2312"/>
        </w:rPr>
        <w:t>（一）加强组织领导</w:t>
      </w:r>
      <w:bookmarkEnd w:id="24"/>
    </w:p>
    <w:p w14:paraId="75662E22">
      <w:pPr>
        <w:pageBreakBefore w:val="0"/>
        <w:widowControl w:val="0"/>
        <w:kinsoku/>
        <w:wordWrap/>
        <w:overflowPunct/>
        <w:topLinePunct w:val="0"/>
        <w:autoSpaceDE/>
        <w:autoSpaceDN/>
        <w:bidi w:val="0"/>
        <w:spacing w:line="600" w:lineRule="exact"/>
        <w:ind w:firstLine="640" w:firstLineChars="200"/>
        <w:jc w:val="both"/>
        <w:textAlignment w:val="auto"/>
        <w:rPr>
          <w:rFonts w:ascii="仿宋_GB2312" w:hAnsi="仿宋_GB2312" w:eastAsia="仿宋_GB2312" w:cs="Times New Roman"/>
          <w:sz w:val="32"/>
          <w:szCs w:val="32"/>
        </w:rPr>
      </w:pPr>
      <w:r>
        <w:rPr>
          <w:rFonts w:hint="eastAsia" w:ascii="仿宋_GB2312" w:hAnsi="仿宋_GB2312" w:eastAsia="仿宋_GB2312" w:cs="仿宋_GB2312"/>
          <w:sz w:val="32"/>
          <w:szCs w:val="32"/>
        </w:rPr>
        <w:t>黑土地保护利用是一项系统工程，涉及范围广、技术难度大，为此要加强组织领导，由市人民政府负总责</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市财政部门负责资金拨付和管理，安排相应工作经费，保障各项工作有序推进；</w:t>
      </w:r>
      <w:r>
        <w:rPr>
          <w:rFonts w:hint="eastAsia" w:ascii="仿宋_GB2312" w:hAnsi="黑体" w:eastAsia="仿宋_GB2312" w:cs="仿宋_GB2312"/>
          <w:sz w:val="32"/>
          <w:szCs w:val="32"/>
        </w:rPr>
        <w:t>农牧和科技局</w:t>
      </w:r>
      <w:r>
        <w:rPr>
          <w:rFonts w:hint="eastAsia" w:ascii="仿宋_GB2312" w:hAnsi="仿宋_GB2312" w:eastAsia="仿宋_GB2312" w:cs="仿宋_GB2312"/>
          <w:sz w:val="32"/>
          <w:szCs w:val="32"/>
        </w:rPr>
        <w:t>负责组织项目实施，组织乡镇合理安排项目地块、确定合理的黑土地保护利用项目技术模式、做好项目管理，并做好技术服务支持。各相关部门建立健全工作机制，明确责任分工，层层压实责任，确保黑土地治理一片成功一片。</w:t>
      </w:r>
    </w:p>
    <w:p w14:paraId="4308C27F">
      <w:pPr>
        <w:pageBreakBefore w:val="0"/>
        <w:widowControl w:val="0"/>
        <w:kinsoku/>
        <w:wordWrap/>
        <w:overflowPunct/>
        <w:topLinePunct w:val="0"/>
        <w:autoSpaceDE/>
        <w:autoSpaceDN/>
        <w:bidi w:val="0"/>
        <w:spacing w:line="600" w:lineRule="exact"/>
        <w:ind w:firstLine="640" w:firstLineChars="200"/>
        <w:jc w:val="both"/>
        <w:textAlignment w:val="auto"/>
        <w:rPr>
          <w:rFonts w:ascii="仿宋_GB2312" w:hAnsi="仿宋_GB2312" w:eastAsia="仿宋_GB2312" w:cs="Times New Roman"/>
          <w:sz w:val="32"/>
          <w:szCs w:val="32"/>
        </w:rPr>
      </w:pPr>
      <w:r>
        <w:rPr>
          <w:rFonts w:hint="eastAsia" w:ascii="仿宋_GB2312" w:hAnsi="仿宋_GB2312" w:eastAsia="仿宋_GB2312" w:cs="仿宋_GB2312"/>
          <w:sz w:val="32"/>
          <w:szCs w:val="32"/>
        </w:rPr>
        <w:t>成立由</w:t>
      </w:r>
      <w:r>
        <w:rPr>
          <w:rFonts w:hint="eastAsia" w:ascii="仿宋_GB2312" w:hAnsi="黑体" w:eastAsia="仿宋_GB2312" w:cs="仿宋_GB2312"/>
          <w:sz w:val="32"/>
          <w:szCs w:val="32"/>
        </w:rPr>
        <w:t>农牧和科技局</w:t>
      </w:r>
      <w:r>
        <w:rPr>
          <w:rFonts w:hint="eastAsia" w:ascii="仿宋_GB2312" w:hAnsi="黑体" w:eastAsia="仿宋_GB2312" w:cs="仿宋_GB2312"/>
          <w:sz w:val="32"/>
          <w:szCs w:val="32"/>
          <w:lang w:eastAsia="zh-CN"/>
        </w:rPr>
        <w:t>局长</w:t>
      </w:r>
      <w:r>
        <w:rPr>
          <w:rFonts w:hint="eastAsia" w:ascii="仿宋_GB2312" w:hAnsi="仿宋_GB2312" w:eastAsia="仿宋_GB2312" w:cs="仿宋_GB2312"/>
          <w:sz w:val="32"/>
          <w:szCs w:val="32"/>
        </w:rPr>
        <w:t>任组长，项目乡镇办等主要领导为成员的领导小组，各成员单位依据自身职责负责与项目建设有关的工作。</w:t>
      </w:r>
    </w:p>
    <w:p w14:paraId="3E1575C2">
      <w:pPr>
        <w:pageBreakBefore w:val="0"/>
        <w:widowControl w:val="0"/>
        <w:kinsoku/>
        <w:wordWrap/>
        <w:overflowPunct/>
        <w:topLinePunct w:val="0"/>
        <w:autoSpaceDE/>
        <w:autoSpaceDN/>
        <w:bidi w:val="0"/>
        <w:spacing w:line="600" w:lineRule="exact"/>
        <w:ind w:firstLine="640" w:firstLineChars="200"/>
        <w:jc w:val="both"/>
        <w:textAlignment w:val="auto"/>
        <w:rPr>
          <w:rFonts w:ascii="仿宋_GB2312" w:hAnsi="仿宋_GB2312" w:eastAsia="仿宋_GB2312" w:cs="Times New Roman"/>
          <w:sz w:val="32"/>
          <w:szCs w:val="32"/>
        </w:rPr>
      </w:pPr>
      <w:r>
        <w:rPr>
          <w:rFonts w:hint="eastAsia" w:ascii="仿宋_GB2312" w:hAnsi="仿宋_GB2312" w:eastAsia="仿宋_GB2312" w:cs="仿宋_GB2312"/>
          <w:sz w:val="32"/>
          <w:szCs w:val="32"/>
        </w:rPr>
        <w:t>领导小组下设办公室，办公室设在</w:t>
      </w:r>
      <w:r>
        <w:rPr>
          <w:rFonts w:hint="eastAsia" w:ascii="仿宋_GB2312" w:hAnsi="黑体" w:eastAsia="仿宋_GB2312" w:cs="仿宋_GB2312"/>
          <w:sz w:val="32"/>
          <w:szCs w:val="32"/>
        </w:rPr>
        <w:t>农牧和科技局</w:t>
      </w:r>
      <w:r>
        <w:rPr>
          <w:rFonts w:hint="eastAsia" w:ascii="仿宋_GB2312" w:hAnsi="仿宋_GB2312" w:eastAsia="仿宋_GB2312" w:cs="仿宋_GB2312"/>
          <w:sz w:val="32"/>
          <w:szCs w:val="32"/>
        </w:rPr>
        <w:t>，办公室主任由</w:t>
      </w:r>
      <w:r>
        <w:rPr>
          <w:rFonts w:hint="eastAsia" w:ascii="仿宋_GB2312" w:hAnsi="黑体" w:eastAsia="仿宋_GB2312" w:cs="仿宋_GB2312"/>
          <w:sz w:val="32"/>
          <w:szCs w:val="32"/>
        </w:rPr>
        <w:t>农牧和科技局</w:t>
      </w:r>
      <w:r>
        <w:rPr>
          <w:rFonts w:hint="eastAsia" w:ascii="仿宋_GB2312" w:hAnsi="仿宋_GB2312" w:eastAsia="仿宋_GB2312" w:cs="仿宋_GB2312"/>
          <w:sz w:val="32"/>
          <w:szCs w:val="32"/>
          <w:lang w:eastAsia="zh-CN"/>
        </w:rPr>
        <w:t>局长</w:t>
      </w:r>
      <w:r>
        <w:rPr>
          <w:rFonts w:hint="eastAsia" w:ascii="仿宋_GB2312" w:hAnsi="仿宋_GB2312" w:eastAsia="仿宋_GB2312" w:cs="仿宋_GB2312"/>
          <w:sz w:val="32"/>
          <w:szCs w:val="32"/>
        </w:rPr>
        <w:t>兼任，具体负责协调有关单位，负责方案的审核、组织实施，督查通报、检查验收，总结探索出适合实际的“可复制、可推广、能落地”的黑土地保护利用综合技术模式和运行机制。市农牧业技术推广中心具体负责项目实施、组织管理、技术指导等工作。项目区所涉及的乡镇办、农牧场成立由分管农业领导为组长，综合保障和技术推广中心主任、村主要负责人为成员的项目工作推进小组，负责本乡镇办、农牧场各项目区的宣传、培训、技术指导服务、组织协调、公开公示等各项措施的落实。</w:t>
      </w:r>
    </w:p>
    <w:p w14:paraId="0C338B6E">
      <w:pPr>
        <w:pStyle w:val="3"/>
        <w:pageBreakBefore w:val="0"/>
        <w:widowControl w:val="0"/>
        <w:kinsoku/>
        <w:wordWrap/>
        <w:overflowPunct/>
        <w:topLinePunct w:val="0"/>
        <w:autoSpaceDE/>
        <w:autoSpaceDN/>
        <w:bidi w:val="0"/>
        <w:spacing w:before="0" w:after="0" w:line="600" w:lineRule="exact"/>
        <w:ind w:firstLine="643" w:firstLineChars="200"/>
        <w:jc w:val="both"/>
        <w:textAlignment w:val="auto"/>
        <w:rPr>
          <w:rFonts w:ascii="楷体_GB2312" w:hAnsi="楷体" w:eastAsia="楷体_GB2312" w:cs="Times New Roman"/>
        </w:rPr>
      </w:pPr>
      <w:bookmarkStart w:id="25" w:name="_Toc83506902"/>
      <w:r>
        <w:rPr>
          <w:rFonts w:hint="eastAsia" w:ascii="楷体_GB2312" w:hAnsi="楷体" w:eastAsia="楷体_GB2312" w:cs="楷体_GB2312"/>
        </w:rPr>
        <w:t>（二）严格资金管理</w:t>
      </w:r>
      <w:bookmarkEnd w:id="25"/>
    </w:p>
    <w:p w14:paraId="0EE84D8B">
      <w:pPr>
        <w:pageBreakBefore w:val="0"/>
        <w:widowControl w:val="0"/>
        <w:kinsoku/>
        <w:wordWrap/>
        <w:overflowPunct/>
        <w:topLinePunct w:val="0"/>
        <w:autoSpaceDE/>
        <w:autoSpaceDN/>
        <w:bidi w:val="0"/>
        <w:spacing w:line="600" w:lineRule="exact"/>
        <w:ind w:firstLine="640" w:firstLineChars="200"/>
        <w:jc w:val="both"/>
        <w:textAlignment w:val="auto"/>
        <w:rPr>
          <w:rFonts w:ascii="仿宋_GB2312" w:hAnsi="仿宋_GB2312" w:eastAsia="仿宋_GB2312" w:cs="Times New Roman"/>
          <w:sz w:val="32"/>
          <w:szCs w:val="32"/>
        </w:rPr>
      </w:pPr>
      <w:r>
        <w:rPr>
          <w:rFonts w:hint="eastAsia" w:ascii="仿宋_GB2312" w:hAnsi="仿宋_GB2312" w:eastAsia="仿宋_GB2312" w:cs="仿宋_GB2312"/>
          <w:sz w:val="32"/>
          <w:szCs w:val="32"/>
        </w:rPr>
        <w:t>按照《农业资源及生态保护补助资金管理办法》（财农〔</w:t>
      </w:r>
      <w:r>
        <w:rPr>
          <w:rFonts w:ascii="仿宋_GB2312" w:hAnsi="仿宋_GB2312" w:eastAsia="仿宋_GB2312" w:cs="仿宋_GB2312"/>
          <w:sz w:val="32"/>
          <w:szCs w:val="32"/>
        </w:rPr>
        <w:t>2017</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42</w:t>
      </w:r>
      <w:r>
        <w:rPr>
          <w:rFonts w:hint="eastAsia" w:ascii="仿宋_GB2312" w:hAnsi="仿宋_GB2312" w:eastAsia="仿宋_GB2312" w:cs="仿宋_GB2312"/>
          <w:sz w:val="32"/>
          <w:szCs w:val="32"/>
        </w:rPr>
        <w:t>号）要求，加强资金监管，规范使用行为，确保专款专用，严禁截留挪用和超范围支出。</w:t>
      </w:r>
    </w:p>
    <w:p w14:paraId="1EDAC230">
      <w:pPr>
        <w:pageBreakBefore w:val="0"/>
        <w:widowControl w:val="0"/>
        <w:kinsoku/>
        <w:wordWrap/>
        <w:overflowPunct/>
        <w:topLinePunct w:val="0"/>
        <w:autoSpaceDE/>
        <w:autoSpaceDN/>
        <w:bidi w:val="0"/>
        <w:spacing w:line="600" w:lineRule="exact"/>
        <w:ind w:firstLine="640" w:firstLineChars="200"/>
        <w:jc w:val="both"/>
        <w:textAlignment w:val="auto"/>
        <w:rPr>
          <w:rFonts w:ascii="仿宋_GB2312" w:hAnsi="仿宋_GB2312" w:eastAsia="仿宋_GB2312" w:cs="Times New Roman"/>
          <w:sz w:val="32"/>
          <w:szCs w:val="32"/>
        </w:rPr>
      </w:pPr>
      <w:r>
        <w:rPr>
          <w:rFonts w:hint="eastAsia" w:ascii="仿宋_GB2312" w:hAnsi="仿宋_GB2312" w:eastAsia="仿宋_GB2312" w:cs="仿宋_GB2312"/>
          <w:sz w:val="32"/>
          <w:szCs w:val="32"/>
        </w:rPr>
        <w:t>市</w:t>
      </w:r>
      <w:r>
        <w:rPr>
          <w:rFonts w:hint="eastAsia" w:ascii="仿宋_GB2312" w:hAnsi="仿宋_GB2312" w:eastAsia="仿宋_GB2312" w:cs="仿宋_GB2312"/>
          <w:sz w:val="32"/>
          <w:szCs w:val="32"/>
          <w:lang w:eastAsia="zh-CN"/>
        </w:rPr>
        <w:t>农牧和科技局</w:t>
      </w:r>
      <w:r>
        <w:rPr>
          <w:rFonts w:hint="eastAsia" w:ascii="仿宋_GB2312" w:hAnsi="仿宋_GB2312" w:eastAsia="仿宋_GB2312" w:cs="仿宋_GB2312"/>
          <w:sz w:val="32"/>
          <w:szCs w:val="32"/>
        </w:rPr>
        <w:t>、财政</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rPr>
        <w:t>各乡镇办</w:t>
      </w:r>
      <w:r>
        <w:rPr>
          <w:rFonts w:hint="eastAsia" w:ascii="仿宋_GB2312" w:hAnsi="仿宋_GB2312" w:eastAsia="仿宋_GB2312" w:cs="仿宋_GB2312"/>
          <w:sz w:val="32"/>
          <w:szCs w:val="32"/>
          <w:lang w:eastAsia="zh-CN"/>
        </w:rPr>
        <w:t>、各</w:t>
      </w:r>
      <w:r>
        <w:rPr>
          <w:rFonts w:hint="eastAsia" w:ascii="仿宋_GB2312" w:hAnsi="仿宋_GB2312" w:eastAsia="仿宋_GB2312" w:cs="仿宋_GB2312"/>
          <w:sz w:val="32"/>
          <w:szCs w:val="32"/>
        </w:rPr>
        <w:t>行政村要严格按照下面程序共同做好补贴资金发放工作。</w:t>
      </w:r>
    </w:p>
    <w:p w14:paraId="0DBE0060">
      <w:pPr>
        <w:pageBreakBefore w:val="0"/>
        <w:widowControl w:val="0"/>
        <w:kinsoku/>
        <w:wordWrap/>
        <w:overflowPunct/>
        <w:topLinePunct w:val="0"/>
        <w:autoSpaceDE/>
        <w:autoSpaceDN/>
        <w:bidi w:val="0"/>
        <w:spacing w:line="600" w:lineRule="exact"/>
        <w:ind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一是建立市</w:t>
      </w:r>
      <w:r>
        <w:rPr>
          <w:rFonts w:hint="eastAsia" w:ascii="仿宋_GB2312" w:hAnsi="仿宋_GB2312" w:eastAsia="仿宋_GB2312" w:cs="仿宋_GB2312"/>
          <w:sz w:val="32"/>
          <w:szCs w:val="32"/>
          <w:lang w:eastAsia="zh-CN"/>
        </w:rPr>
        <w:t>级</w:t>
      </w:r>
      <w:r>
        <w:rPr>
          <w:rFonts w:hint="eastAsia" w:ascii="仿宋_GB2312" w:hAnsi="仿宋_GB2312" w:eastAsia="仿宋_GB2312" w:cs="仿宋_GB2312"/>
          <w:sz w:val="32"/>
          <w:szCs w:val="32"/>
        </w:rPr>
        <w:t>统筹，乡村监管、</w:t>
      </w:r>
      <w:r>
        <w:rPr>
          <w:rFonts w:hint="eastAsia" w:ascii="仿宋_GB2312" w:hAnsi="仿宋_GB2312" w:eastAsia="仿宋_GB2312" w:cs="仿宋_GB2312"/>
          <w:sz w:val="32"/>
          <w:szCs w:val="32"/>
          <w:lang w:eastAsia="zh-CN"/>
        </w:rPr>
        <w:t>实施主体</w:t>
      </w:r>
      <w:r>
        <w:rPr>
          <w:rFonts w:hint="eastAsia" w:ascii="仿宋_GB2312" w:hAnsi="仿宋_GB2312" w:eastAsia="仿宋_GB2312" w:cs="仿宋_GB2312"/>
          <w:sz w:val="32"/>
          <w:szCs w:val="32"/>
        </w:rPr>
        <w:t>落实的黑土地保护利用项目监督机制。</w:t>
      </w:r>
      <w:r>
        <w:rPr>
          <w:rFonts w:hint="eastAsia" w:ascii="仿宋_GB2312" w:hAnsi="仿宋_GB2312" w:eastAsia="仿宋_GB2312" w:cs="仿宋_GB2312"/>
          <w:sz w:val="32"/>
          <w:szCs w:val="32"/>
          <w:lang w:eastAsia="zh-CN"/>
        </w:rPr>
        <w:t>实施主体完成黑土地保护利用项目后，提供佐证材料，申请乡镇验收；乡镇根据实施前有机肥测量结果、平台监测信息，对实施地块进行测量；</w:t>
      </w:r>
      <w:r>
        <w:rPr>
          <w:rFonts w:hint="eastAsia" w:ascii="仿宋_GB2312" w:hAnsi="仿宋_GB2312" w:eastAsia="仿宋_GB2312" w:cs="仿宋_GB2312"/>
          <w:sz w:val="32"/>
          <w:szCs w:val="32"/>
        </w:rPr>
        <w:t>以合格完成黑土地保护利用项目的任务指标面积为准</w:t>
      </w:r>
      <w:r>
        <w:rPr>
          <w:rFonts w:hint="eastAsia" w:ascii="仿宋_GB2312" w:hAnsi="仿宋_GB2312" w:eastAsia="仿宋_GB2312" w:cs="仿宋_GB2312"/>
          <w:sz w:val="32"/>
          <w:szCs w:val="32"/>
          <w:lang w:eastAsia="zh-CN"/>
        </w:rPr>
        <w:t>。在村务公开栏和微信公开群等渠道对包括主体基础信息、补贴明细表等补贴信息进行公示；经公示无异议后，乡镇确认结果，汇总并以正式文件上报市农科局。</w:t>
      </w:r>
    </w:p>
    <w:p w14:paraId="03689F63">
      <w:pPr>
        <w:pageBreakBefore w:val="0"/>
        <w:widowControl w:val="0"/>
        <w:kinsoku/>
        <w:wordWrap/>
        <w:overflowPunct/>
        <w:topLinePunct w:val="0"/>
        <w:autoSpaceDE/>
        <w:autoSpaceDN/>
        <w:bidi w:val="0"/>
        <w:spacing w:line="600" w:lineRule="exact"/>
        <w:ind w:firstLine="640" w:firstLineChars="200"/>
        <w:jc w:val="both"/>
        <w:textAlignment w:val="auto"/>
        <w:rPr>
          <w:rFonts w:ascii="仿宋_GB2312" w:hAnsi="仿宋_GB2312" w:eastAsia="仿宋_GB2312" w:cs="Times New Roman"/>
          <w:sz w:val="32"/>
          <w:szCs w:val="32"/>
        </w:rPr>
      </w:pPr>
      <w:r>
        <w:rPr>
          <w:rFonts w:hint="eastAsia" w:ascii="仿宋_GB2312" w:hAnsi="仿宋_GB2312" w:eastAsia="仿宋_GB2312" w:cs="仿宋_GB2312"/>
          <w:sz w:val="32"/>
          <w:szCs w:val="32"/>
        </w:rPr>
        <w:t>二是</w:t>
      </w:r>
      <w:r>
        <w:rPr>
          <w:rFonts w:hint="eastAsia" w:ascii="仿宋_GB2312" w:hAnsi="仿宋_GB2312" w:eastAsia="仿宋_GB2312" w:cs="仿宋_GB2312"/>
          <w:sz w:val="32"/>
          <w:szCs w:val="32"/>
          <w:lang w:eastAsia="zh-CN"/>
        </w:rPr>
        <w:t>市农牧和科技局</w:t>
      </w:r>
      <w:r>
        <w:rPr>
          <w:rFonts w:hint="eastAsia" w:ascii="仿宋_GB2312" w:hAnsi="仿宋_GB2312" w:eastAsia="仿宋_GB2312" w:cs="仿宋_GB2312"/>
          <w:sz w:val="32"/>
          <w:szCs w:val="32"/>
        </w:rPr>
        <w:t>组织做好黑土地保护利用项目相关数据汇总工作，包括实施主体基本信息、补贴面积、补贴标准、补贴金额等，向市政府申请补贴资金。</w:t>
      </w:r>
    </w:p>
    <w:p w14:paraId="77C19D2B">
      <w:pPr>
        <w:pageBreakBefore w:val="0"/>
        <w:widowControl w:val="0"/>
        <w:kinsoku/>
        <w:wordWrap/>
        <w:overflowPunct/>
        <w:topLinePunct w:val="0"/>
        <w:autoSpaceDE/>
        <w:autoSpaceDN/>
        <w:bidi w:val="0"/>
        <w:spacing w:line="600" w:lineRule="exact"/>
        <w:ind w:firstLine="640" w:firstLineChars="200"/>
        <w:jc w:val="both"/>
        <w:textAlignment w:val="auto"/>
        <w:rPr>
          <w:rFonts w:ascii="仿宋_GB2312" w:hAnsi="仿宋_GB2312" w:eastAsia="仿宋_GB2312" w:cs="Times New Roman"/>
          <w:sz w:val="32"/>
          <w:szCs w:val="32"/>
        </w:rPr>
      </w:pPr>
      <w:r>
        <w:rPr>
          <w:rFonts w:hint="eastAsia" w:ascii="仿宋_GB2312" w:hAnsi="仿宋_GB2312" w:eastAsia="仿宋_GB2312" w:cs="仿宋_GB2312"/>
          <w:sz w:val="32"/>
          <w:szCs w:val="32"/>
        </w:rPr>
        <w:t>三是财政</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rPr>
        <w:t>会同</w:t>
      </w:r>
      <w:r>
        <w:rPr>
          <w:rFonts w:hint="eastAsia" w:ascii="仿宋_GB2312" w:hAnsi="仿宋_GB2312" w:eastAsia="仿宋_GB2312" w:cs="仿宋_GB2312"/>
          <w:sz w:val="32"/>
          <w:szCs w:val="32"/>
          <w:lang w:eastAsia="zh-CN"/>
        </w:rPr>
        <w:t>农牧和科技局</w:t>
      </w:r>
      <w:r>
        <w:rPr>
          <w:rFonts w:hint="eastAsia" w:ascii="仿宋_GB2312" w:hAnsi="仿宋_GB2312" w:eastAsia="仿宋_GB2312" w:cs="仿宋_GB2312"/>
          <w:sz w:val="32"/>
          <w:szCs w:val="32"/>
        </w:rPr>
        <w:t>按照便民高效、资金安全的原则，及时将补贴资金直接发放给实施主体。</w:t>
      </w:r>
    </w:p>
    <w:p w14:paraId="682EB5BD">
      <w:pPr>
        <w:pStyle w:val="3"/>
        <w:pageBreakBefore w:val="0"/>
        <w:widowControl w:val="0"/>
        <w:kinsoku/>
        <w:wordWrap/>
        <w:overflowPunct/>
        <w:topLinePunct w:val="0"/>
        <w:autoSpaceDE/>
        <w:autoSpaceDN/>
        <w:bidi w:val="0"/>
        <w:spacing w:before="0" w:after="0" w:line="600" w:lineRule="exact"/>
        <w:ind w:firstLine="643" w:firstLineChars="200"/>
        <w:jc w:val="both"/>
        <w:textAlignment w:val="auto"/>
        <w:rPr>
          <w:rFonts w:ascii="楷体_GB2312" w:hAnsi="楷体" w:eastAsia="楷体_GB2312" w:cs="Times New Roman"/>
        </w:rPr>
      </w:pPr>
      <w:bookmarkStart w:id="26" w:name="_Toc83506903"/>
      <w:r>
        <w:rPr>
          <w:rFonts w:hint="eastAsia" w:ascii="楷体_GB2312" w:hAnsi="楷体" w:eastAsia="楷体_GB2312" w:cs="楷体_GB2312"/>
        </w:rPr>
        <w:t>（三）规范档案与责任</w:t>
      </w:r>
      <w:bookmarkEnd w:id="26"/>
    </w:p>
    <w:p w14:paraId="555B80A7">
      <w:pPr>
        <w:pageBreakBefore w:val="0"/>
        <w:widowControl w:val="0"/>
        <w:kinsoku/>
        <w:wordWrap/>
        <w:overflowPunct/>
        <w:topLinePunct w:val="0"/>
        <w:autoSpaceDE/>
        <w:autoSpaceDN/>
        <w:bidi w:val="0"/>
        <w:spacing w:line="600" w:lineRule="exact"/>
        <w:ind w:firstLine="640" w:firstLineChars="200"/>
        <w:jc w:val="both"/>
        <w:textAlignment w:val="auto"/>
        <w:rPr>
          <w:rFonts w:ascii="仿宋_GB2312" w:hAnsi="仿宋_GB2312" w:eastAsia="仿宋_GB2312" w:cs="Times New Roman"/>
          <w:sz w:val="32"/>
          <w:szCs w:val="32"/>
        </w:rPr>
      </w:pPr>
      <w:r>
        <w:rPr>
          <w:rFonts w:hint="eastAsia" w:ascii="仿宋_GB2312" w:hAnsi="仿宋_GB2312" w:eastAsia="仿宋_GB2312" w:cs="仿宋_GB2312"/>
          <w:sz w:val="32"/>
          <w:szCs w:val="32"/>
        </w:rPr>
        <w:t>各乡镇办要加强项目档案管理。项目实施的图片、影像、文字资料等及时整理归档，及时形成内业资料，与项目外业实施同步进行，从始至终由专人负责，并及时报送各相关信息材料。</w:t>
      </w:r>
    </w:p>
    <w:p w14:paraId="26D53215">
      <w:pPr>
        <w:pageBreakBefore w:val="0"/>
        <w:widowControl w:val="0"/>
        <w:kinsoku/>
        <w:wordWrap/>
        <w:overflowPunct/>
        <w:topLinePunct w:val="0"/>
        <w:autoSpaceDE/>
        <w:autoSpaceDN/>
        <w:bidi w:val="0"/>
        <w:spacing w:line="600" w:lineRule="exact"/>
        <w:ind w:firstLine="640" w:firstLineChars="200"/>
        <w:jc w:val="both"/>
        <w:textAlignment w:val="auto"/>
        <w:rPr>
          <w:rFonts w:ascii="仿宋_GB2312" w:hAnsi="仿宋_GB2312" w:eastAsia="仿宋_GB2312" w:cs="Times New Roman"/>
          <w:sz w:val="32"/>
          <w:szCs w:val="32"/>
        </w:rPr>
      </w:pPr>
      <w:r>
        <w:rPr>
          <w:rFonts w:hint="eastAsia" w:ascii="仿宋_GB2312" w:hAnsi="仿宋_GB2312" w:eastAsia="仿宋_GB2312" w:cs="仿宋_GB2312"/>
          <w:sz w:val="32"/>
          <w:szCs w:val="32"/>
        </w:rPr>
        <w:t>为明确任务和工作责任，逐级签订责任书。明确地点、目标任务、工作责任、监管措施等，确保工作有序开展，根据工作需要细化程序。</w:t>
      </w:r>
    </w:p>
    <w:p w14:paraId="280A53C2">
      <w:pPr>
        <w:pageBreakBefore w:val="0"/>
        <w:widowControl w:val="0"/>
        <w:numPr>
          <w:ilvl w:val="0"/>
          <w:numId w:val="1"/>
        </w:numPr>
        <w:kinsoku/>
        <w:wordWrap/>
        <w:overflowPunct/>
        <w:topLinePunct w:val="0"/>
        <w:autoSpaceDE/>
        <w:autoSpaceDN/>
        <w:bidi w:val="0"/>
        <w:adjustRightInd w:val="0"/>
        <w:snapToGrid w:val="0"/>
        <w:spacing w:line="600" w:lineRule="exact"/>
        <w:ind w:firstLine="643" w:firstLineChars="200"/>
        <w:jc w:val="both"/>
        <w:textAlignment w:val="auto"/>
        <w:rPr>
          <w:rFonts w:hint="eastAsia" w:ascii="楷体_GB2312" w:hAnsi="楷体_GB2312" w:eastAsia="楷体_GB2312" w:cs="楷体_GB2312"/>
          <w:b/>
          <w:bCs/>
          <w:color w:val="auto"/>
          <w:kern w:val="2"/>
          <w:sz w:val="32"/>
          <w:szCs w:val="32"/>
        </w:rPr>
      </w:pPr>
      <w:r>
        <w:rPr>
          <w:rFonts w:hint="eastAsia" w:ascii="楷体_GB2312" w:hAnsi="楷体_GB2312" w:eastAsia="楷体_GB2312" w:cs="楷体_GB2312"/>
          <w:b/>
          <w:bCs/>
          <w:color w:val="auto"/>
          <w:kern w:val="2"/>
          <w:sz w:val="32"/>
          <w:szCs w:val="32"/>
          <w:lang w:val="en-US" w:eastAsia="zh-CN"/>
        </w:rPr>
        <w:t>开展年度</w:t>
      </w:r>
      <w:r>
        <w:rPr>
          <w:rFonts w:hint="eastAsia" w:ascii="楷体_GB2312" w:hAnsi="楷体_GB2312" w:eastAsia="楷体_GB2312" w:cs="楷体_GB2312"/>
          <w:b/>
          <w:bCs/>
          <w:color w:val="auto"/>
          <w:kern w:val="2"/>
          <w:sz w:val="32"/>
          <w:szCs w:val="32"/>
        </w:rPr>
        <w:t>监测</w:t>
      </w:r>
    </w:p>
    <w:p w14:paraId="59B25B1A">
      <w:pPr>
        <w:pageBreakBefore w:val="0"/>
        <w:widowControl w:val="0"/>
        <w:numPr>
          <w:ilvl w:val="0"/>
          <w:numId w:val="0"/>
        </w:numPr>
        <w:kinsoku/>
        <w:wordWrap/>
        <w:overflowPunct/>
        <w:topLinePunct w:val="0"/>
        <w:autoSpaceDE/>
        <w:autoSpaceDN/>
        <w:bidi w:val="0"/>
        <w:adjustRightInd w:val="0"/>
        <w:snapToGrid w:val="0"/>
        <w:spacing w:line="600" w:lineRule="exact"/>
        <w:ind w:firstLine="640" w:firstLineChars="200"/>
        <w:jc w:val="both"/>
        <w:textAlignment w:val="auto"/>
        <w:rPr>
          <w:rFonts w:ascii="仿宋_GB2312" w:hAnsi="仿宋_GB2312" w:eastAsia="仿宋_GB2312" w:cs="Times New Roman"/>
          <w:sz w:val="32"/>
          <w:szCs w:val="32"/>
        </w:rPr>
      </w:pPr>
      <w:r>
        <w:rPr>
          <w:rFonts w:hint="eastAsia" w:ascii="Times New Roman" w:eastAsia="仿宋_GB2312" w:cs="Times New Roman"/>
          <w:color w:val="auto"/>
          <w:kern w:val="2"/>
          <w:sz w:val="32"/>
          <w:szCs w:val="32"/>
        </w:rPr>
        <w:t>按照《农业农村部办公厅关于做好国家黑土地保护工程黑土区耕地质量监测评价工作的通知》（农办建〔2021〕10号）要求，完善监测网络体系，强化年度黑土耕地质量监测，</w:t>
      </w:r>
      <w:r>
        <w:rPr>
          <w:rFonts w:hint="eastAsia" w:ascii="Times New Roman" w:eastAsia="仿宋_GB2312" w:cs="Times New Roman"/>
          <w:color w:val="auto"/>
          <w:kern w:val="2"/>
          <w:sz w:val="32"/>
          <w:szCs w:val="32"/>
          <w:lang w:val="en-US" w:eastAsia="zh-CN"/>
        </w:rPr>
        <w:t>强化技术指导、质量控制和数据审核，确保监测数据真实、准确、完整。</w:t>
      </w:r>
    </w:p>
    <w:p w14:paraId="4E4A8217">
      <w:pPr>
        <w:pStyle w:val="3"/>
        <w:pageBreakBefore w:val="0"/>
        <w:widowControl w:val="0"/>
        <w:kinsoku/>
        <w:wordWrap/>
        <w:overflowPunct/>
        <w:topLinePunct w:val="0"/>
        <w:autoSpaceDE/>
        <w:autoSpaceDN/>
        <w:bidi w:val="0"/>
        <w:spacing w:before="0" w:after="0" w:line="600" w:lineRule="exact"/>
        <w:ind w:firstLine="643" w:firstLineChars="200"/>
        <w:jc w:val="both"/>
        <w:textAlignment w:val="auto"/>
        <w:rPr>
          <w:rFonts w:ascii="楷体_GB2312" w:hAnsi="仿宋_GB2312" w:eastAsia="楷体_GB2312" w:cs="Times New Roman"/>
          <w:b w:val="0"/>
          <w:bCs w:val="0"/>
        </w:rPr>
      </w:pPr>
      <w:bookmarkStart w:id="27" w:name="_Toc83506905"/>
      <w:r>
        <w:rPr>
          <w:rFonts w:hint="eastAsia" w:ascii="楷体_GB2312" w:hAnsi="仿宋_GB2312" w:eastAsia="楷体_GB2312" w:cs="楷体_GB2312"/>
        </w:rPr>
        <w:t>（五）加强指导、宣传培训</w:t>
      </w:r>
      <w:bookmarkEnd w:id="27"/>
      <w:bookmarkStart w:id="28" w:name="_Toc516992200"/>
    </w:p>
    <w:p w14:paraId="69087254">
      <w:pPr>
        <w:pageBreakBefore w:val="0"/>
        <w:widowControl w:val="0"/>
        <w:kinsoku/>
        <w:wordWrap/>
        <w:overflowPunct/>
        <w:topLinePunct w:val="0"/>
        <w:autoSpaceDE/>
        <w:autoSpaceDN/>
        <w:bidi w:val="0"/>
        <w:spacing w:line="600" w:lineRule="exact"/>
        <w:ind w:firstLine="640" w:firstLineChars="200"/>
        <w:jc w:val="both"/>
        <w:textAlignment w:val="auto"/>
        <w:rPr>
          <w:rFonts w:ascii="仿宋_GB2312" w:hAnsi="仿宋_GB2312" w:eastAsia="仿宋_GB2312" w:cs="Times New Roman"/>
          <w:sz w:val="32"/>
          <w:szCs w:val="32"/>
        </w:rPr>
      </w:pPr>
      <w:r>
        <w:rPr>
          <w:rFonts w:hint="eastAsia" w:ascii="仿宋_GB2312" w:hAnsi="仿宋_GB2312" w:eastAsia="仿宋_GB2312" w:cs="仿宋_GB2312"/>
          <w:sz w:val="32"/>
          <w:szCs w:val="32"/>
        </w:rPr>
        <w:t>技术小组要分工明确，项目管理人员和技术人员要深入到项目区乡镇办、村组，对承担项目的实施主体和农民进行培训指导，帮助制定具体操作方案，保证项目建设达到预期目的。要加强监测和评估，通过项目实施前后的耕地质量监测数据进行科学评价，总结可推广、可复制的综合技术模式。项目实施过程中认真总结好做法、好经验，及时查找存在问题，为进一步扩大项目实施规模探索路子。</w:t>
      </w:r>
      <w:bookmarkEnd w:id="28"/>
    </w:p>
    <w:p w14:paraId="1CAADEE9">
      <w:pPr>
        <w:pageBreakBefore w:val="0"/>
        <w:widowControl w:val="0"/>
        <w:kinsoku/>
        <w:wordWrap/>
        <w:overflowPunct/>
        <w:topLinePunct w:val="0"/>
        <w:autoSpaceDE/>
        <w:autoSpaceDN/>
        <w:bidi w:val="0"/>
        <w:spacing w:line="600" w:lineRule="exact"/>
        <w:ind w:firstLine="640" w:firstLineChars="200"/>
        <w:jc w:val="both"/>
        <w:textAlignment w:val="auto"/>
        <w:rPr>
          <w:rFonts w:ascii="仿宋_GB2312" w:hAnsi="仿宋_GB2312" w:eastAsia="仿宋_GB2312" w:cs="Times New Roman"/>
          <w:sz w:val="32"/>
          <w:szCs w:val="32"/>
        </w:rPr>
      </w:pPr>
      <w:r>
        <w:rPr>
          <w:rFonts w:hint="eastAsia" w:ascii="仿宋_GB2312" w:hAnsi="仿宋_GB2312" w:eastAsia="仿宋_GB2312" w:cs="仿宋_GB2312"/>
          <w:sz w:val="32"/>
          <w:szCs w:val="32"/>
        </w:rPr>
        <w:t>充分利用广播电视、互联网信息平台、报刊等多种形式，大力宣传黑土地保护经济生态社会效益，宣传项目实施过程中的典型经验、技术效果，为东北黑土地保护利用营造良好社会氛围。</w:t>
      </w:r>
    </w:p>
    <w:p w14:paraId="555FBCD0">
      <w:pPr>
        <w:pStyle w:val="2"/>
        <w:pageBreakBefore w:val="0"/>
        <w:widowControl w:val="0"/>
        <w:kinsoku/>
        <w:wordWrap/>
        <w:overflowPunct/>
        <w:topLinePunct w:val="0"/>
        <w:autoSpaceDE/>
        <w:autoSpaceDN/>
        <w:bidi w:val="0"/>
        <w:spacing w:before="0" w:after="0" w:line="600" w:lineRule="exact"/>
        <w:ind w:firstLine="640" w:firstLineChars="200"/>
        <w:jc w:val="both"/>
        <w:textAlignment w:val="auto"/>
        <w:rPr>
          <w:rFonts w:ascii="Times New Roman" w:hAnsi="Times New Roman" w:eastAsia="黑体" w:cs="Times New Roman"/>
          <w:b w:val="0"/>
          <w:bCs w:val="0"/>
          <w:sz w:val="32"/>
          <w:szCs w:val="32"/>
        </w:rPr>
      </w:pPr>
      <w:bookmarkStart w:id="29" w:name="_Toc83506906"/>
      <w:r>
        <w:rPr>
          <w:rFonts w:hint="eastAsia" w:ascii="Times New Roman" w:hAnsi="Times New Roman" w:eastAsia="黑体" w:cs="黑体"/>
          <w:b w:val="0"/>
          <w:bCs w:val="0"/>
          <w:sz w:val="32"/>
          <w:szCs w:val="32"/>
        </w:rPr>
        <w:t>七、进度安排</w:t>
      </w:r>
      <w:bookmarkEnd w:id="29"/>
    </w:p>
    <w:p w14:paraId="156B59C7">
      <w:pPr>
        <w:pageBreakBefore w:val="0"/>
        <w:widowControl w:val="0"/>
        <w:kinsoku/>
        <w:wordWrap/>
        <w:overflowPunct/>
        <w:topLinePunct w:val="0"/>
        <w:autoSpaceDE/>
        <w:autoSpaceDN/>
        <w:bidi w:val="0"/>
        <w:adjustRightInd w:val="0"/>
        <w:snapToGrid w:val="0"/>
        <w:spacing w:line="600" w:lineRule="exact"/>
        <w:ind w:firstLine="640" w:firstLineChars="200"/>
        <w:jc w:val="both"/>
        <w:textAlignment w:val="auto"/>
        <w:rPr>
          <w:rFonts w:hint="eastAsia" w:ascii="仿宋_GB2312" w:hAnsi="Times New Roman" w:eastAsia="仿宋_GB2312" w:cs="仿宋_GB2312"/>
          <w:sz w:val="32"/>
          <w:szCs w:val="32"/>
        </w:rPr>
      </w:pPr>
      <w:r>
        <w:rPr>
          <w:rFonts w:ascii="仿宋_GB2312" w:hAnsi="Times New Roman" w:eastAsia="仿宋_GB2312" w:cs="仿宋_GB2312"/>
          <w:sz w:val="32"/>
          <w:szCs w:val="32"/>
        </w:rPr>
        <w:t>202</w:t>
      </w:r>
      <w:r>
        <w:rPr>
          <w:rFonts w:hint="eastAsia" w:ascii="仿宋_GB2312" w:hAnsi="Times New Roman" w:eastAsia="仿宋_GB2312" w:cs="仿宋_GB2312"/>
          <w:sz w:val="32"/>
          <w:szCs w:val="32"/>
          <w:lang w:val="en-US" w:eastAsia="zh-CN"/>
        </w:rPr>
        <w:t>5</w:t>
      </w:r>
      <w:r>
        <w:rPr>
          <w:rFonts w:hint="eastAsia" w:ascii="仿宋_GB2312" w:hAnsi="Times New Roman" w:eastAsia="仿宋_GB2312" w:cs="仿宋_GB2312"/>
          <w:sz w:val="32"/>
          <w:szCs w:val="32"/>
        </w:rPr>
        <w:t>年</w:t>
      </w:r>
      <w:r>
        <w:rPr>
          <w:rFonts w:hint="eastAsia" w:ascii="仿宋_GB2312" w:hAnsi="Times New Roman" w:eastAsia="仿宋_GB2312" w:cs="仿宋_GB2312"/>
          <w:sz w:val="32"/>
          <w:szCs w:val="32"/>
          <w:u w:val="none"/>
          <w:lang w:val="en-US" w:eastAsia="zh-CN"/>
        </w:rPr>
        <w:t>7</w:t>
      </w:r>
      <w:r>
        <w:rPr>
          <w:rFonts w:hint="eastAsia" w:ascii="仿宋_GB2312" w:hAnsi="Times New Roman" w:eastAsia="仿宋_GB2312" w:cs="仿宋_GB2312"/>
          <w:sz w:val="32"/>
          <w:szCs w:val="32"/>
          <w:u w:val="none"/>
        </w:rPr>
        <w:t>月</w:t>
      </w:r>
      <w:r>
        <w:rPr>
          <w:rFonts w:hint="eastAsia" w:ascii="仿宋_GB2312" w:hAnsi="Times New Roman" w:eastAsia="仿宋_GB2312" w:cs="仿宋_GB2312"/>
          <w:sz w:val="32"/>
          <w:szCs w:val="32"/>
          <w:u w:val="none"/>
          <w:lang w:val="en-US" w:eastAsia="zh-CN"/>
        </w:rPr>
        <w:t>10日</w:t>
      </w:r>
      <w:r>
        <w:rPr>
          <w:rFonts w:hint="eastAsia" w:ascii="仿宋_GB2312" w:hAnsi="Times New Roman" w:eastAsia="仿宋_GB2312" w:cs="仿宋_GB2312"/>
          <w:sz w:val="32"/>
          <w:szCs w:val="32"/>
          <w:u w:val="none"/>
        </w:rPr>
        <w:t>前</w:t>
      </w:r>
      <w:r>
        <w:rPr>
          <w:rFonts w:hint="eastAsia" w:ascii="仿宋_GB2312" w:hAnsi="Times New Roman" w:eastAsia="仿宋_GB2312" w:cs="仿宋_GB2312"/>
          <w:sz w:val="32"/>
          <w:szCs w:val="32"/>
        </w:rPr>
        <w:t>，制定具体的、操作性强的实施方案，</w:t>
      </w:r>
      <w:r>
        <w:rPr>
          <w:rFonts w:hint="eastAsia" w:ascii="仿宋_GB2312" w:hAnsi="Times New Roman" w:eastAsia="仿宋_GB2312" w:cs="仿宋_GB2312"/>
          <w:sz w:val="32"/>
          <w:szCs w:val="32"/>
          <w:lang w:val="en-US" w:eastAsia="zh-CN"/>
        </w:rPr>
        <w:t>经呼伦贝尔市农牧局</w:t>
      </w:r>
      <w:r>
        <w:rPr>
          <w:rFonts w:hint="eastAsia" w:ascii="仿宋_GB2312" w:hAnsi="Times New Roman" w:eastAsia="仿宋_GB2312" w:cs="仿宋_GB2312"/>
          <w:sz w:val="32"/>
          <w:szCs w:val="32"/>
        </w:rPr>
        <w:t>批复</w:t>
      </w:r>
      <w:r>
        <w:rPr>
          <w:rFonts w:hint="eastAsia" w:ascii="仿宋_GB2312" w:hAnsi="Times New Roman" w:eastAsia="仿宋_GB2312" w:cs="仿宋_GB2312"/>
          <w:sz w:val="32"/>
          <w:szCs w:val="32"/>
          <w:lang w:val="en-US" w:eastAsia="zh-CN"/>
        </w:rPr>
        <w:t>后组织实施</w:t>
      </w:r>
      <w:r>
        <w:rPr>
          <w:rFonts w:hint="eastAsia" w:ascii="仿宋_GB2312" w:hAnsi="Times New Roman" w:eastAsia="仿宋_GB2312" w:cs="仿宋_GB2312"/>
          <w:sz w:val="32"/>
          <w:szCs w:val="32"/>
        </w:rPr>
        <w:t>。</w:t>
      </w:r>
    </w:p>
    <w:p w14:paraId="719C75BD">
      <w:pPr>
        <w:pageBreakBefore w:val="0"/>
        <w:widowControl w:val="0"/>
        <w:kinsoku/>
        <w:wordWrap/>
        <w:overflowPunct/>
        <w:topLinePunct w:val="0"/>
        <w:autoSpaceDE/>
        <w:autoSpaceDN/>
        <w:bidi w:val="0"/>
        <w:adjustRightInd w:val="0"/>
        <w:snapToGrid w:val="0"/>
        <w:spacing w:line="600" w:lineRule="exact"/>
        <w:ind w:firstLine="640" w:firstLineChars="200"/>
        <w:jc w:val="both"/>
        <w:textAlignment w:val="auto"/>
        <w:rPr>
          <w:rFonts w:hint="eastAsia" w:ascii="仿宋_GB2312" w:hAnsi="Times New Roman" w:eastAsia="仿宋_GB2312" w:cs="仿宋_GB2312"/>
          <w:sz w:val="32"/>
          <w:szCs w:val="32"/>
        </w:rPr>
      </w:pPr>
      <w:r>
        <w:rPr>
          <w:rFonts w:ascii="仿宋_GB2312" w:hAnsi="Times New Roman" w:eastAsia="仿宋_GB2312" w:cs="仿宋_GB2312"/>
          <w:sz w:val="32"/>
          <w:szCs w:val="32"/>
        </w:rPr>
        <w:t>202</w:t>
      </w:r>
      <w:r>
        <w:rPr>
          <w:rFonts w:hint="eastAsia" w:ascii="仿宋_GB2312" w:hAnsi="Times New Roman" w:eastAsia="仿宋_GB2312" w:cs="仿宋_GB2312"/>
          <w:sz w:val="32"/>
          <w:szCs w:val="32"/>
          <w:lang w:val="en-US" w:eastAsia="zh-CN"/>
        </w:rPr>
        <w:t>5</w:t>
      </w:r>
      <w:r>
        <w:rPr>
          <w:rFonts w:hint="eastAsia" w:ascii="仿宋_GB2312" w:hAnsi="Times New Roman" w:eastAsia="仿宋_GB2312" w:cs="仿宋_GB2312"/>
          <w:sz w:val="32"/>
          <w:szCs w:val="32"/>
        </w:rPr>
        <w:t>年</w:t>
      </w:r>
      <w:r>
        <w:rPr>
          <w:rFonts w:hint="eastAsia" w:ascii="仿宋_GB2312" w:hAnsi="Times New Roman" w:eastAsia="仿宋_GB2312" w:cs="仿宋_GB2312"/>
          <w:sz w:val="32"/>
          <w:szCs w:val="32"/>
          <w:lang w:val="en-US" w:eastAsia="zh-CN"/>
        </w:rPr>
        <w:t>8</w:t>
      </w:r>
      <w:r>
        <w:rPr>
          <w:rFonts w:hint="eastAsia" w:ascii="仿宋_GB2312" w:hAnsi="Times New Roman" w:eastAsia="仿宋_GB2312" w:cs="仿宋_GB2312"/>
          <w:sz w:val="32"/>
          <w:szCs w:val="32"/>
        </w:rPr>
        <w:t>月底前，各乡镇办</w:t>
      </w:r>
      <w:r>
        <w:rPr>
          <w:rFonts w:hint="eastAsia" w:ascii="仿宋_GB2312" w:hAnsi="Times New Roman" w:eastAsia="仿宋_GB2312" w:cs="仿宋_GB2312"/>
          <w:sz w:val="32"/>
          <w:szCs w:val="32"/>
          <w:lang w:eastAsia="zh-CN"/>
        </w:rPr>
        <w:t>细化</w:t>
      </w:r>
      <w:r>
        <w:rPr>
          <w:rFonts w:hint="eastAsia" w:ascii="仿宋_GB2312" w:hAnsi="Times New Roman" w:eastAsia="仿宋_GB2312" w:cs="仿宋_GB2312"/>
          <w:sz w:val="32"/>
          <w:szCs w:val="32"/>
        </w:rPr>
        <w:t>落实实施地块，并与实施主体签订项目实施的相关协议。</w:t>
      </w:r>
    </w:p>
    <w:p w14:paraId="70AF5C5F">
      <w:pPr>
        <w:pageBreakBefore w:val="0"/>
        <w:widowControl w:val="0"/>
        <w:kinsoku/>
        <w:wordWrap/>
        <w:overflowPunct/>
        <w:topLinePunct w:val="0"/>
        <w:autoSpaceDE/>
        <w:autoSpaceDN/>
        <w:bidi w:val="0"/>
        <w:adjustRightInd w:val="0"/>
        <w:snapToGrid w:val="0"/>
        <w:spacing w:line="600" w:lineRule="exact"/>
        <w:ind w:firstLine="640" w:firstLineChars="200"/>
        <w:jc w:val="both"/>
        <w:textAlignment w:val="auto"/>
        <w:rPr>
          <w:rFonts w:hint="eastAsia" w:ascii="仿宋_GB2312" w:hAnsi="Times New Roman" w:eastAsia="仿宋_GB2312" w:cs="仿宋_GB2312"/>
          <w:sz w:val="32"/>
          <w:szCs w:val="32"/>
          <w:lang w:eastAsia="zh-CN"/>
        </w:rPr>
      </w:pPr>
      <w:r>
        <w:rPr>
          <w:rFonts w:ascii="仿宋_GB2312" w:hAnsi="Times New Roman" w:eastAsia="仿宋_GB2312" w:cs="仿宋_GB2312"/>
          <w:sz w:val="32"/>
          <w:szCs w:val="32"/>
        </w:rPr>
        <w:t>202</w:t>
      </w:r>
      <w:r>
        <w:rPr>
          <w:rFonts w:hint="eastAsia" w:ascii="仿宋_GB2312" w:hAnsi="Times New Roman" w:eastAsia="仿宋_GB2312" w:cs="仿宋_GB2312"/>
          <w:sz w:val="32"/>
          <w:szCs w:val="32"/>
          <w:lang w:val="en-US" w:eastAsia="zh-CN"/>
        </w:rPr>
        <w:t>5</w:t>
      </w:r>
      <w:r>
        <w:rPr>
          <w:rFonts w:hint="eastAsia" w:ascii="仿宋_GB2312" w:hAnsi="Times New Roman" w:eastAsia="仿宋_GB2312" w:cs="仿宋_GB2312"/>
          <w:sz w:val="32"/>
          <w:szCs w:val="32"/>
        </w:rPr>
        <w:t>年</w:t>
      </w:r>
      <w:r>
        <w:rPr>
          <w:rFonts w:hint="eastAsia" w:ascii="仿宋_GB2312" w:hAnsi="Times New Roman" w:eastAsia="仿宋_GB2312" w:cs="仿宋_GB2312"/>
          <w:sz w:val="32"/>
          <w:szCs w:val="32"/>
          <w:lang w:val="en-US" w:eastAsia="zh-CN"/>
        </w:rPr>
        <w:t>10-</w:t>
      </w:r>
      <w:r>
        <w:rPr>
          <w:rFonts w:ascii="仿宋_GB2312" w:hAnsi="Times New Roman" w:eastAsia="仿宋_GB2312" w:cs="仿宋_GB2312"/>
          <w:sz w:val="32"/>
          <w:szCs w:val="32"/>
        </w:rPr>
        <w:t>1</w:t>
      </w:r>
      <w:r>
        <w:rPr>
          <w:rFonts w:hint="eastAsia" w:ascii="仿宋_GB2312" w:hAnsi="Times New Roman" w:eastAsia="仿宋_GB2312" w:cs="仿宋_GB2312"/>
          <w:sz w:val="32"/>
          <w:szCs w:val="32"/>
          <w:lang w:val="en-US" w:eastAsia="zh-CN"/>
        </w:rPr>
        <w:t>2</w:t>
      </w:r>
      <w:r>
        <w:rPr>
          <w:rFonts w:hint="eastAsia" w:ascii="仿宋_GB2312" w:hAnsi="Times New Roman" w:eastAsia="仿宋_GB2312" w:cs="仿宋_GB2312"/>
          <w:sz w:val="32"/>
          <w:szCs w:val="32"/>
        </w:rPr>
        <w:t>月前，</w:t>
      </w:r>
      <w:r>
        <w:rPr>
          <w:rFonts w:hint="eastAsia" w:ascii="仿宋_GB2312" w:hAnsi="Times New Roman" w:eastAsia="仿宋_GB2312" w:cs="仿宋_GB2312"/>
          <w:sz w:val="32"/>
          <w:szCs w:val="32"/>
          <w:lang w:eastAsia="zh-CN"/>
        </w:rPr>
        <w:t>开展有机肥抛洒工作</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rPr>
        <w:t>强化项目监管</w:t>
      </w:r>
      <w:r>
        <w:rPr>
          <w:rFonts w:hint="eastAsia" w:ascii="仿宋_GB2312" w:hAnsi="Times New Roman" w:eastAsia="仿宋_GB2312" w:cs="仿宋_GB2312"/>
          <w:sz w:val="32"/>
          <w:szCs w:val="32"/>
          <w:lang w:eastAsia="zh-CN"/>
        </w:rPr>
        <w:t>。</w:t>
      </w:r>
    </w:p>
    <w:p w14:paraId="11093D5E">
      <w:pPr>
        <w:pageBreakBefore w:val="0"/>
        <w:widowControl w:val="0"/>
        <w:kinsoku/>
        <w:wordWrap/>
        <w:overflowPunct/>
        <w:topLinePunct w:val="0"/>
        <w:autoSpaceDE/>
        <w:autoSpaceDN/>
        <w:bidi w:val="0"/>
        <w:adjustRightInd w:val="0"/>
        <w:snapToGrid w:val="0"/>
        <w:spacing w:line="600" w:lineRule="exact"/>
        <w:ind w:firstLine="640" w:firstLineChars="200"/>
        <w:jc w:val="both"/>
        <w:textAlignment w:val="auto"/>
        <w:rPr>
          <w:rFonts w:hint="eastAsia" w:ascii="仿宋_GB2312" w:hAnsi="Times New Roman" w:eastAsia="仿宋_GB2312" w:cs="仿宋_GB2312"/>
          <w:sz w:val="32"/>
          <w:szCs w:val="32"/>
        </w:rPr>
      </w:pPr>
      <w:r>
        <w:rPr>
          <w:rFonts w:hint="eastAsia" w:ascii="仿宋_GB2312" w:hAnsi="Times New Roman" w:eastAsia="仿宋_GB2312" w:cs="仿宋_GB2312"/>
          <w:sz w:val="32"/>
          <w:szCs w:val="32"/>
        </w:rPr>
        <w:t>202</w:t>
      </w:r>
      <w:r>
        <w:rPr>
          <w:rFonts w:hint="eastAsia" w:ascii="仿宋_GB2312" w:hAnsi="Times New Roman" w:eastAsia="仿宋_GB2312" w:cs="仿宋_GB2312"/>
          <w:sz w:val="32"/>
          <w:szCs w:val="32"/>
          <w:lang w:val="en-US" w:eastAsia="zh-CN"/>
        </w:rPr>
        <w:t>5</w:t>
      </w:r>
      <w:r>
        <w:rPr>
          <w:rFonts w:hint="eastAsia" w:ascii="仿宋_GB2312" w:hAnsi="Times New Roman" w:eastAsia="仿宋_GB2312" w:cs="仿宋_GB2312"/>
          <w:sz w:val="32"/>
          <w:szCs w:val="32"/>
        </w:rPr>
        <w:t>年</w:t>
      </w:r>
      <w:r>
        <w:rPr>
          <w:rFonts w:hint="eastAsia" w:ascii="仿宋_GB2312" w:hAnsi="Times New Roman" w:eastAsia="仿宋_GB2312" w:cs="仿宋_GB2312"/>
          <w:sz w:val="32"/>
          <w:szCs w:val="32"/>
          <w:lang w:val="en-US" w:eastAsia="zh-CN"/>
        </w:rPr>
        <w:t>12</w:t>
      </w:r>
      <w:r>
        <w:rPr>
          <w:rFonts w:hint="eastAsia" w:ascii="仿宋_GB2312" w:hAnsi="Times New Roman" w:eastAsia="仿宋_GB2312" w:cs="仿宋_GB2312"/>
          <w:sz w:val="32"/>
          <w:szCs w:val="32"/>
        </w:rPr>
        <w:t>月底前，利用冬季农闲季节，广泛开展技术宣传培训，对项目实施情况进行全面总结，挖掘典型案例。</w:t>
      </w:r>
    </w:p>
    <w:p w14:paraId="0AE0F748">
      <w:pPr>
        <w:pageBreakBefore w:val="0"/>
        <w:widowControl w:val="0"/>
        <w:kinsoku/>
        <w:wordWrap/>
        <w:overflowPunct/>
        <w:topLinePunct w:val="0"/>
        <w:autoSpaceDE/>
        <w:autoSpaceDN/>
        <w:bidi w:val="0"/>
        <w:spacing w:line="600" w:lineRule="exact"/>
        <w:ind w:firstLine="640" w:firstLineChars="200"/>
        <w:jc w:val="both"/>
        <w:textAlignment w:val="auto"/>
        <w:rPr>
          <w:rFonts w:hint="eastAsia" w:eastAsia="仿宋_GB2312"/>
          <w:lang w:eastAsia="zh-CN"/>
        </w:rPr>
      </w:pPr>
      <w:r>
        <w:rPr>
          <w:rFonts w:hint="eastAsia" w:ascii="仿宋_GB2312" w:hAnsi="Times New Roman" w:eastAsia="仿宋_GB2312" w:cs="仿宋_GB2312"/>
          <w:sz w:val="32"/>
          <w:szCs w:val="32"/>
          <w:lang w:val="en-US" w:eastAsia="zh-CN"/>
        </w:rPr>
        <w:t>2026年1-5月</w:t>
      </w:r>
      <w:r>
        <w:rPr>
          <w:rFonts w:hint="eastAsia" w:ascii="Times New Roman" w:hAnsi="Times New Roman" w:eastAsia="仿宋_GB2312" w:cs="Times New Roman"/>
          <w:kern w:val="2"/>
          <w:sz w:val="32"/>
          <w:szCs w:val="32"/>
          <w:lang w:val="en-US" w:eastAsia="zh-CN" w:bidi="ar-SA"/>
        </w:rPr>
        <w:t>，年度任务实施完成后，</w:t>
      </w:r>
      <w:r>
        <w:rPr>
          <w:rFonts w:hint="eastAsia" w:ascii="仿宋_GB2312" w:hAnsi="Times New Roman" w:eastAsia="仿宋_GB2312" w:cs="仿宋_GB2312"/>
          <w:sz w:val="32"/>
          <w:szCs w:val="32"/>
        </w:rPr>
        <w:t>编制年度项目总结报告</w:t>
      </w:r>
      <w:r>
        <w:rPr>
          <w:rFonts w:hint="eastAsia" w:ascii="仿宋_GB2312" w:hAnsi="Times New Roman" w:eastAsia="仿宋_GB2312" w:cs="仿宋_GB2312"/>
          <w:sz w:val="32"/>
          <w:szCs w:val="32"/>
          <w:lang w:eastAsia="zh-CN"/>
        </w:rPr>
        <w:t>，</w:t>
      </w:r>
      <w:r>
        <w:rPr>
          <w:rFonts w:hint="eastAsia" w:ascii="Times New Roman" w:hAnsi="Times New Roman" w:eastAsia="仿宋_GB2312" w:cs="Times New Roman"/>
          <w:kern w:val="2"/>
          <w:sz w:val="32"/>
          <w:szCs w:val="32"/>
          <w:lang w:val="en-US" w:eastAsia="zh-CN" w:bidi="ar-SA"/>
        </w:rPr>
        <w:t>乡镇办开展项目自验，市</w:t>
      </w:r>
      <w:r>
        <w:rPr>
          <w:rFonts w:hint="eastAsia" w:ascii="仿宋_GB2312" w:hAnsi="黑体" w:eastAsia="仿宋_GB2312" w:cs="仿宋_GB2312"/>
          <w:sz w:val="32"/>
          <w:szCs w:val="32"/>
        </w:rPr>
        <w:t>农牧和科技局</w:t>
      </w:r>
      <w:r>
        <w:rPr>
          <w:rFonts w:hint="eastAsia" w:ascii="Times New Roman" w:hAnsi="Times New Roman" w:eastAsia="仿宋_GB2312" w:cs="Times New Roman"/>
          <w:kern w:val="2"/>
          <w:sz w:val="32"/>
          <w:szCs w:val="32"/>
          <w:lang w:val="en-US" w:eastAsia="zh-CN" w:bidi="ar-SA"/>
        </w:rPr>
        <w:t>组织复核。</w:t>
      </w:r>
      <w:r>
        <w:rPr>
          <w:rFonts w:hint="eastAsia" w:ascii="仿宋_GB2312" w:hAnsi="Times New Roman" w:eastAsia="仿宋_GB2312" w:cs="仿宋_GB2312"/>
          <w:sz w:val="32"/>
          <w:szCs w:val="32"/>
        </w:rPr>
        <w:t>将项目已实施面积“上图入库”</w:t>
      </w:r>
      <w:r>
        <w:rPr>
          <w:rFonts w:hint="eastAsia" w:ascii="仿宋_GB2312" w:hAnsi="Times New Roman" w:eastAsia="仿宋_GB2312" w:cs="仿宋_GB2312"/>
          <w:sz w:val="32"/>
          <w:szCs w:val="32"/>
          <w:lang w:eastAsia="zh-CN"/>
        </w:rPr>
        <w:t>。</w:t>
      </w:r>
    </w:p>
    <w:p w14:paraId="6E4A7C0E">
      <w:pPr>
        <w:pStyle w:val="2"/>
        <w:pageBreakBefore w:val="0"/>
        <w:widowControl w:val="0"/>
        <w:kinsoku/>
        <w:wordWrap/>
        <w:overflowPunct/>
        <w:topLinePunct w:val="0"/>
        <w:autoSpaceDE/>
        <w:autoSpaceDN/>
        <w:bidi w:val="0"/>
        <w:spacing w:line="600" w:lineRule="exact"/>
        <w:jc w:val="both"/>
        <w:textAlignment w:val="auto"/>
        <w:rPr>
          <w:rFonts w:hint="eastAsia" w:ascii="宋体" w:hAnsi="宋体" w:cs="宋体"/>
          <w:sz w:val="32"/>
          <w:szCs w:val="32"/>
        </w:rPr>
      </w:pPr>
      <w:bookmarkStart w:id="30" w:name="_Toc83506907"/>
      <w:bookmarkStart w:id="31" w:name="_Toc516992207"/>
    </w:p>
    <w:p w14:paraId="1AD7EFB2">
      <w:pPr>
        <w:rPr>
          <w:rFonts w:hint="eastAsia" w:ascii="宋体" w:hAnsi="宋体" w:cs="宋体"/>
          <w:sz w:val="32"/>
          <w:szCs w:val="32"/>
        </w:rPr>
      </w:pPr>
    </w:p>
    <w:p w14:paraId="5BA117AD">
      <w:pPr>
        <w:pStyle w:val="15"/>
        <w:rPr>
          <w:rFonts w:hint="eastAsia" w:ascii="宋体" w:hAnsi="宋体" w:cs="宋体"/>
          <w:sz w:val="32"/>
          <w:szCs w:val="32"/>
        </w:rPr>
      </w:pPr>
    </w:p>
    <w:p w14:paraId="43CCD87D">
      <w:pPr>
        <w:rPr>
          <w:rFonts w:hint="eastAsia" w:ascii="宋体" w:hAnsi="宋体" w:cs="宋体"/>
          <w:sz w:val="32"/>
          <w:szCs w:val="32"/>
        </w:rPr>
      </w:pPr>
    </w:p>
    <w:p w14:paraId="48185B24">
      <w:pPr>
        <w:pStyle w:val="15"/>
        <w:rPr>
          <w:rFonts w:hint="eastAsia"/>
        </w:rPr>
      </w:pPr>
    </w:p>
    <w:p w14:paraId="3C4FBCFF">
      <w:pPr>
        <w:rPr>
          <w:rFonts w:hint="eastAsia"/>
        </w:rPr>
      </w:pPr>
    </w:p>
    <w:p w14:paraId="1ABC7BCD">
      <w:pPr>
        <w:pStyle w:val="2"/>
        <w:spacing w:line="340" w:lineRule="exact"/>
        <w:jc w:val="both"/>
        <w:rPr>
          <w:rFonts w:ascii="宋体" w:cs="Times New Roman"/>
          <w:sz w:val="32"/>
          <w:szCs w:val="32"/>
        </w:rPr>
      </w:pPr>
      <w:r>
        <w:rPr>
          <w:rFonts w:hint="eastAsia" w:ascii="宋体" w:hAnsi="宋体" w:cs="宋体"/>
          <w:sz w:val="32"/>
          <w:szCs w:val="32"/>
        </w:rPr>
        <w:t>附件</w:t>
      </w:r>
      <w:r>
        <w:rPr>
          <w:rFonts w:ascii="宋体" w:hAnsi="宋体" w:cs="宋体"/>
          <w:sz w:val="32"/>
          <w:szCs w:val="32"/>
        </w:rPr>
        <w:t>1</w:t>
      </w:r>
      <w:bookmarkEnd w:id="30"/>
    </w:p>
    <w:p w14:paraId="3BC00CFF">
      <w:pPr>
        <w:spacing w:line="680" w:lineRule="exact"/>
        <w:ind w:firstLine="1320" w:firstLineChars="300"/>
        <w:jc w:val="both"/>
        <w:rPr>
          <w:rFonts w:ascii="方正小标宋简体" w:hAnsi="宋体" w:eastAsia="方正小标宋简体" w:cs="Times New Roman"/>
          <w:sz w:val="44"/>
          <w:szCs w:val="44"/>
        </w:rPr>
      </w:pPr>
      <w:r>
        <w:rPr>
          <w:rFonts w:ascii="方正小标宋简体" w:hAnsi="宋体" w:eastAsia="方正小标宋简体" w:cs="方正小标宋简体"/>
          <w:sz w:val="44"/>
          <w:szCs w:val="44"/>
        </w:rPr>
        <w:t>202</w:t>
      </w:r>
      <w:r>
        <w:rPr>
          <w:rFonts w:hint="eastAsia" w:ascii="方正小标宋简体" w:hAnsi="宋体" w:eastAsia="方正小标宋简体" w:cs="方正小标宋简体"/>
          <w:sz w:val="44"/>
          <w:szCs w:val="44"/>
          <w:lang w:val="en-US" w:eastAsia="zh-CN"/>
        </w:rPr>
        <w:t>5</w:t>
      </w:r>
      <w:r>
        <w:rPr>
          <w:rFonts w:hint="eastAsia" w:ascii="方正小标宋简体" w:hAnsi="宋体" w:eastAsia="方正小标宋简体" w:cs="方正小标宋简体"/>
          <w:sz w:val="44"/>
          <w:szCs w:val="44"/>
        </w:rPr>
        <w:t>年东北黑土地保护利用项目</w:t>
      </w:r>
    </w:p>
    <w:p w14:paraId="5DBA0A10">
      <w:pPr>
        <w:spacing w:line="680" w:lineRule="exact"/>
        <w:ind w:firstLine="3520" w:firstLineChars="800"/>
        <w:jc w:val="both"/>
        <w:rPr>
          <w:rFonts w:ascii="方正小标宋简体" w:eastAsia="方正小标宋简体" w:cs="Times New Roman"/>
          <w:sz w:val="44"/>
          <w:szCs w:val="44"/>
        </w:rPr>
      </w:pPr>
      <w:r>
        <w:rPr>
          <w:rFonts w:hint="eastAsia" w:ascii="方正小标宋简体" w:hAnsi="宋体" w:eastAsia="方正小标宋简体" w:cs="方正小标宋简体"/>
          <w:sz w:val="44"/>
          <w:szCs w:val="44"/>
        </w:rPr>
        <w:t>工作领导小组</w:t>
      </w:r>
    </w:p>
    <w:p w14:paraId="3BCDEC55">
      <w:pPr>
        <w:spacing w:line="560" w:lineRule="exact"/>
        <w:ind w:firstLine="800" w:firstLineChars="250"/>
        <w:jc w:val="both"/>
        <w:rPr>
          <w:rFonts w:ascii="??_GB2312" w:hAnsi="黑体" w:cs="Times New Roman"/>
          <w:sz w:val="32"/>
          <w:szCs w:val="32"/>
        </w:rPr>
      </w:pPr>
    </w:p>
    <w:p w14:paraId="795C44DE">
      <w:pPr>
        <w:spacing w:line="460" w:lineRule="exact"/>
        <w:ind w:firstLine="643" w:firstLineChars="200"/>
        <w:jc w:val="both"/>
        <w:rPr>
          <w:rFonts w:hint="eastAsia" w:ascii="仿宋_GB2312" w:hAnsi="黑体" w:eastAsia="仿宋_GB2312" w:cs="仿宋_GB2312"/>
          <w:sz w:val="32"/>
          <w:szCs w:val="32"/>
          <w:lang w:eastAsia="zh-CN"/>
        </w:rPr>
      </w:pPr>
      <w:r>
        <w:rPr>
          <w:rFonts w:hint="eastAsia" w:ascii="仿宋_GB2312" w:hAnsi="黑体" w:eastAsia="仿宋_GB2312" w:cs="仿宋_GB2312"/>
          <w:b/>
          <w:bCs/>
          <w:sz w:val="32"/>
          <w:szCs w:val="32"/>
        </w:rPr>
        <w:t>组</w:t>
      </w:r>
      <w:r>
        <w:rPr>
          <w:rFonts w:ascii="仿宋_GB2312" w:hAnsi="黑体" w:eastAsia="仿宋_GB2312" w:cs="仿宋_GB2312"/>
          <w:b/>
          <w:bCs/>
          <w:sz w:val="32"/>
          <w:szCs w:val="32"/>
        </w:rPr>
        <w:t xml:space="preserve">  </w:t>
      </w:r>
      <w:r>
        <w:rPr>
          <w:rFonts w:hint="eastAsia" w:ascii="仿宋_GB2312" w:hAnsi="黑体" w:eastAsia="仿宋_GB2312" w:cs="仿宋_GB2312"/>
          <w:b/>
          <w:bCs/>
          <w:sz w:val="32"/>
          <w:szCs w:val="32"/>
        </w:rPr>
        <w:t>长：</w:t>
      </w:r>
      <w:r>
        <w:rPr>
          <w:rFonts w:hint="eastAsia" w:ascii="仿宋_GB2312" w:hAnsi="黑体" w:eastAsia="仿宋_GB2312" w:cs="仿宋_GB2312"/>
          <w:sz w:val="32"/>
          <w:szCs w:val="32"/>
          <w:lang w:eastAsia="zh-CN"/>
        </w:rPr>
        <w:t>许</w:t>
      </w:r>
      <w:r>
        <w:rPr>
          <w:rFonts w:hint="eastAsia" w:ascii="仿宋_GB2312" w:hAnsi="黑体" w:eastAsia="仿宋_GB2312" w:cs="仿宋_GB2312"/>
          <w:sz w:val="32"/>
          <w:szCs w:val="32"/>
          <w:lang w:val="en-US" w:eastAsia="zh-CN"/>
        </w:rPr>
        <w:t xml:space="preserve">  </w:t>
      </w:r>
      <w:r>
        <w:rPr>
          <w:rFonts w:hint="eastAsia" w:ascii="仿宋_GB2312" w:hAnsi="黑体" w:eastAsia="仿宋_GB2312" w:cs="仿宋_GB2312"/>
          <w:sz w:val="32"/>
          <w:szCs w:val="32"/>
          <w:lang w:eastAsia="zh-CN"/>
        </w:rPr>
        <w:t>松</w:t>
      </w:r>
      <w:r>
        <w:rPr>
          <w:rFonts w:ascii="仿宋_GB2312" w:hAnsi="黑体" w:eastAsia="仿宋_GB2312" w:cs="仿宋_GB2312"/>
          <w:sz w:val="32"/>
          <w:szCs w:val="32"/>
        </w:rPr>
        <w:t xml:space="preserve">  </w:t>
      </w:r>
      <w:r>
        <w:rPr>
          <w:rFonts w:hint="eastAsia" w:ascii="仿宋_GB2312" w:hAnsi="黑体" w:eastAsia="仿宋_GB2312" w:cs="仿宋_GB2312"/>
          <w:sz w:val="32"/>
          <w:szCs w:val="32"/>
        </w:rPr>
        <w:t>扎兰屯市农牧和科技局</w:t>
      </w:r>
      <w:r>
        <w:rPr>
          <w:rFonts w:hint="eastAsia" w:ascii="仿宋_GB2312" w:hAnsi="黑体" w:eastAsia="仿宋_GB2312" w:cs="仿宋_GB2312"/>
          <w:sz w:val="32"/>
          <w:szCs w:val="32"/>
          <w:lang w:eastAsia="zh-CN"/>
        </w:rPr>
        <w:t>局长</w:t>
      </w:r>
    </w:p>
    <w:p w14:paraId="5D9906E0">
      <w:pPr>
        <w:spacing w:line="460" w:lineRule="exact"/>
        <w:ind w:firstLine="643" w:firstLineChars="200"/>
        <w:jc w:val="both"/>
        <w:rPr>
          <w:rFonts w:ascii="仿宋_GB2312" w:hAnsi="黑体" w:eastAsia="仿宋_GB2312" w:cs="Times New Roman"/>
          <w:sz w:val="32"/>
          <w:szCs w:val="32"/>
        </w:rPr>
      </w:pPr>
      <w:r>
        <w:rPr>
          <w:rFonts w:hint="eastAsia" w:ascii="仿宋_GB2312" w:hAnsi="黑体" w:eastAsia="仿宋_GB2312" w:cs="仿宋_GB2312"/>
          <w:b/>
          <w:bCs/>
          <w:sz w:val="32"/>
          <w:szCs w:val="32"/>
        </w:rPr>
        <w:t>成</w:t>
      </w:r>
      <w:r>
        <w:rPr>
          <w:rFonts w:ascii="仿宋_GB2312" w:hAnsi="黑体" w:eastAsia="仿宋_GB2312" w:cs="仿宋_GB2312"/>
          <w:b/>
          <w:bCs/>
          <w:sz w:val="32"/>
          <w:szCs w:val="32"/>
        </w:rPr>
        <w:t xml:space="preserve">  </w:t>
      </w:r>
      <w:r>
        <w:rPr>
          <w:rFonts w:hint="eastAsia" w:ascii="仿宋_GB2312" w:hAnsi="黑体" w:eastAsia="仿宋_GB2312" w:cs="仿宋_GB2312"/>
          <w:b/>
          <w:bCs/>
          <w:sz w:val="32"/>
          <w:szCs w:val="32"/>
        </w:rPr>
        <w:t>员：</w:t>
      </w:r>
      <w:r>
        <w:rPr>
          <w:rFonts w:hint="eastAsia" w:ascii="仿宋_GB2312" w:hAnsi="黑体" w:eastAsia="仿宋_GB2312" w:cs="仿宋_GB2312"/>
          <w:sz w:val="32"/>
          <w:szCs w:val="32"/>
        </w:rPr>
        <w:t>杜冰莉</w:t>
      </w:r>
      <w:r>
        <w:rPr>
          <w:rFonts w:ascii="仿宋_GB2312" w:hAnsi="黑体" w:eastAsia="仿宋_GB2312" w:cs="仿宋_GB2312"/>
          <w:sz w:val="32"/>
          <w:szCs w:val="32"/>
        </w:rPr>
        <w:t xml:space="preserve">  </w:t>
      </w:r>
      <w:r>
        <w:rPr>
          <w:rFonts w:hint="eastAsia" w:ascii="仿宋_GB2312" w:hAnsi="黑体" w:eastAsia="仿宋_GB2312" w:cs="仿宋_GB2312"/>
          <w:sz w:val="32"/>
          <w:szCs w:val="32"/>
        </w:rPr>
        <w:t>扎兰屯市中和镇镇长</w:t>
      </w:r>
    </w:p>
    <w:p w14:paraId="7F905852">
      <w:pPr>
        <w:spacing w:line="460" w:lineRule="exact"/>
        <w:ind w:firstLine="1920" w:firstLineChars="600"/>
        <w:jc w:val="both"/>
        <w:rPr>
          <w:rFonts w:ascii="仿宋_GB2312" w:hAnsi="黑体" w:eastAsia="仿宋_GB2312" w:cs="Times New Roman"/>
          <w:sz w:val="32"/>
          <w:szCs w:val="32"/>
        </w:rPr>
      </w:pPr>
      <w:r>
        <w:rPr>
          <w:rFonts w:hint="eastAsia" w:ascii="仿宋_GB2312" w:hAnsi="黑体" w:eastAsia="仿宋_GB2312" w:cs="仿宋_GB2312"/>
          <w:sz w:val="32"/>
          <w:szCs w:val="32"/>
        </w:rPr>
        <w:t>接</w:t>
      </w:r>
      <w:r>
        <w:rPr>
          <w:rFonts w:ascii="仿宋_GB2312" w:hAnsi="黑体" w:eastAsia="仿宋_GB2312" w:cs="仿宋_GB2312"/>
          <w:sz w:val="32"/>
          <w:szCs w:val="32"/>
        </w:rPr>
        <w:t xml:space="preserve">  </w:t>
      </w:r>
      <w:r>
        <w:rPr>
          <w:rFonts w:hint="eastAsia" w:ascii="仿宋_GB2312" w:hAnsi="黑体" w:eastAsia="仿宋_GB2312" w:cs="仿宋_GB2312"/>
          <w:sz w:val="32"/>
          <w:szCs w:val="32"/>
        </w:rPr>
        <w:t>鹏</w:t>
      </w:r>
      <w:r>
        <w:rPr>
          <w:rFonts w:ascii="仿宋_GB2312" w:hAnsi="黑体" w:eastAsia="仿宋_GB2312" w:cs="仿宋_GB2312"/>
          <w:sz w:val="32"/>
          <w:szCs w:val="32"/>
        </w:rPr>
        <w:t xml:space="preserve">  </w:t>
      </w:r>
      <w:r>
        <w:rPr>
          <w:rFonts w:hint="eastAsia" w:ascii="仿宋_GB2312" w:hAnsi="黑体" w:eastAsia="仿宋_GB2312" w:cs="仿宋_GB2312"/>
          <w:sz w:val="32"/>
          <w:szCs w:val="32"/>
        </w:rPr>
        <w:t>扎兰屯市成吉思汗镇镇长</w:t>
      </w:r>
    </w:p>
    <w:p w14:paraId="4138C742">
      <w:pPr>
        <w:spacing w:line="460" w:lineRule="exact"/>
        <w:ind w:firstLine="1920" w:firstLineChars="600"/>
        <w:jc w:val="both"/>
        <w:rPr>
          <w:rFonts w:ascii="仿宋_GB2312" w:hAnsi="黑体" w:eastAsia="仿宋_GB2312" w:cs="仿宋_GB2312"/>
          <w:sz w:val="32"/>
          <w:szCs w:val="32"/>
        </w:rPr>
      </w:pPr>
      <w:r>
        <w:rPr>
          <w:rFonts w:hint="eastAsia" w:ascii="仿宋_GB2312" w:hAnsi="黑体" w:eastAsia="仿宋_GB2312" w:cs="仿宋_GB2312"/>
          <w:sz w:val="32"/>
          <w:szCs w:val="32"/>
          <w:lang w:eastAsia="zh-CN"/>
        </w:rPr>
        <w:t>解政付</w:t>
      </w:r>
      <w:r>
        <w:rPr>
          <w:rFonts w:ascii="仿宋_GB2312" w:hAnsi="黑体" w:eastAsia="仿宋_GB2312" w:cs="仿宋_GB2312"/>
          <w:sz w:val="32"/>
          <w:szCs w:val="32"/>
        </w:rPr>
        <w:t xml:space="preserve">  </w:t>
      </w:r>
      <w:r>
        <w:rPr>
          <w:rFonts w:hint="eastAsia" w:ascii="仿宋_GB2312" w:hAnsi="黑体" w:eastAsia="仿宋_GB2312" w:cs="仿宋_GB2312"/>
          <w:sz w:val="32"/>
          <w:szCs w:val="32"/>
        </w:rPr>
        <w:t>扎兰屯市</w:t>
      </w:r>
      <w:r>
        <w:rPr>
          <w:rFonts w:hint="eastAsia" w:ascii="仿宋_GB2312" w:hAnsi="黑体" w:eastAsia="仿宋_GB2312" w:cs="仿宋_GB2312"/>
          <w:sz w:val="32"/>
          <w:szCs w:val="32"/>
          <w:lang w:eastAsia="zh-CN"/>
        </w:rPr>
        <w:t>蘑菇气</w:t>
      </w:r>
      <w:r>
        <w:rPr>
          <w:rFonts w:hint="eastAsia" w:ascii="仿宋_GB2312" w:hAnsi="黑体" w:eastAsia="仿宋_GB2312" w:cs="仿宋_GB2312"/>
          <w:sz w:val="32"/>
          <w:szCs w:val="32"/>
        </w:rPr>
        <w:t>镇镇长</w:t>
      </w:r>
    </w:p>
    <w:p w14:paraId="1D512F3A">
      <w:pPr>
        <w:spacing w:line="460" w:lineRule="exact"/>
        <w:ind w:firstLine="1920" w:firstLineChars="600"/>
        <w:jc w:val="both"/>
        <w:rPr>
          <w:rFonts w:ascii="仿宋_GB2312" w:hAnsi="黑体" w:eastAsia="仿宋_GB2312" w:cs="仿宋_GB2312"/>
          <w:sz w:val="32"/>
          <w:szCs w:val="32"/>
        </w:rPr>
      </w:pPr>
      <w:r>
        <w:rPr>
          <w:rFonts w:hint="eastAsia" w:ascii="仿宋_GB2312" w:hAnsi="黑体" w:eastAsia="仿宋_GB2312" w:cs="仿宋_GB2312"/>
          <w:sz w:val="32"/>
          <w:szCs w:val="32"/>
          <w:lang w:eastAsia="zh-CN"/>
        </w:rPr>
        <w:t>李林潮</w:t>
      </w:r>
      <w:r>
        <w:rPr>
          <w:rFonts w:ascii="仿宋_GB2312" w:hAnsi="黑体" w:eastAsia="仿宋_GB2312" w:cs="仿宋_GB2312"/>
          <w:sz w:val="32"/>
          <w:szCs w:val="32"/>
        </w:rPr>
        <w:t xml:space="preserve">  </w:t>
      </w:r>
      <w:r>
        <w:rPr>
          <w:rFonts w:hint="eastAsia" w:ascii="仿宋_GB2312" w:hAnsi="黑体" w:eastAsia="仿宋_GB2312" w:cs="仿宋_GB2312"/>
          <w:sz w:val="32"/>
          <w:szCs w:val="32"/>
        </w:rPr>
        <w:t>扎兰屯市大河湾镇镇长</w:t>
      </w:r>
    </w:p>
    <w:p w14:paraId="48F4B1F5">
      <w:pPr>
        <w:spacing w:line="460" w:lineRule="exact"/>
        <w:ind w:firstLine="1920" w:firstLineChars="600"/>
        <w:jc w:val="both"/>
        <w:rPr>
          <w:rFonts w:hint="eastAsia" w:ascii="仿宋_GB2312" w:hAnsi="黑体" w:eastAsia="仿宋_GB2312" w:cs="仿宋_GB2312"/>
          <w:sz w:val="32"/>
          <w:szCs w:val="32"/>
        </w:rPr>
      </w:pPr>
      <w:r>
        <w:rPr>
          <w:rFonts w:hint="eastAsia" w:ascii="仿宋_GB2312" w:hAnsi="黑体" w:eastAsia="仿宋_GB2312" w:cs="仿宋_GB2312"/>
          <w:sz w:val="32"/>
          <w:szCs w:val="32"/>
        </w:rPr>
        <w:t>赵</w:t>
      </w:r>
      <w:r>
        <w:rPr>
          <w:rFonts w:ascii="仿宋_GB2312" w:hAnsi="黑体" w:eastAsia="仿宋_GB2312" w:cs="仿宋_GB2312"/>
          <w:sz w:val="32"/>
          <w:szCs w:val="32"/>
        </w:rPr>
        <w:t xml:space="preserve">  </w:t>
      </w:r>
      <w:r>
        <w:rPr>
          <w:rFonts w:hint="eastAsia" w:ascii="仿宋_GB2312" w:hAnsi="黑体" w:eastAsia="仿宋_GB2312" w:cs="仿宋_GB2312"/>
          <w:sz w:val="32"/>
          <w:szCs w:val="32"/>
        </w:rPr>
        <w:t>越</w:t>
      </w:r>
      <w:r>
        <w:rPr>
          <w:rFonts w:ascii="仿宋_GB2312" w:hAnsi="黑体" w:eastAsia="仿宋_GB2312" w:cs="仿宋_GB2312"/>
          <w:sz w:val="32"/>
          <w:szCs w:val="32"/>
        </w:rPr>
        <w:t xml:space="preserve">  </w:t>
      </w:r>
      <w:r>
        <w:rPr>
          <w:rFonts w:hint="eastAsia" w:ascii="仿宋_GB2312" w:hAnsi="黑体" w:eastAsia="仿宋_GB2312" w:cs="仿宋_GB2312"/>
          <w:sz w:val="32"/>
          <w:szCs w:val="32"/>
        </w:rPr>
        <w:t>扎兰屯市哈多河镇镇长</w:t>
      </w:r>
    </w:p>
    <w:p w14:paraId="3A454982">
      <w:pPr>
        <w:spacing w:line="460" w:lineRule="exact"/>
        <w:ind w:firstLine="1920" w:firstLineChars="600"/>
        <w:jc w:val="both"/>
        <w:rPr>
          <w:rFonts w:hint="eastAsia" w:ascii="仿宋_GB2312" w:hAnsi="黑体" w:eastAsia="仿宋_GB2312" w:cs="仿宋_GB2312"/>
          <w:sz w:val="32"/>
          <w:szCs w:val="32"/>
        </w:rPr>
      </w:pPr>
      <w:r>
        <w:rPr>
          <w:rFonts w:hint="eastAsia" w:ascii="仿宋_GB2312" w:hAnsi="黑体" w:eastAsia="仿宋_GB2312" w:cs="仿宋_GB2312"/>
          <w:sz w:val="32"/>
          <w:szCs w:val="32"/>
          <w:lang w:eastAsia="zh-CN"/>
        </w:rPr>
        <w:t>李振华</w:t>
      </w:r>
      <w:r>
        <w:rPr>
          <w:rFonts w:ascii="仿宋_GB2312" w:hAnsi="黑体" w:eastAsia="仿宋_GB2312" w:cs="仿宋_GB2312"/>
          <w:sz w:val="32"/>
          <w:szCs w:val="32"/>
        </w:rPr>
        <w:t xml:space="preserve">  </w:t>
      </w:r>
      <w:r>
        <w:rPr>
          <w:rFonts w:hint="eastAsia" w:ascii="仿宋_GB2312" w:hAnsi="黑体" w:eastAsia="仿宋_GB2312" w:cs="仿宋_GB2312"/>
          <w:sz w:val="32"/>
          <w:szCs w:val="32"/>
        </w:rPr>
        <w:t>扎兰屯市</w:t>
      </w:r>
      <w:r>
        <w:rPr>
          <w:rFonts w:hint="eastAsia" w:ascii="仿宋_GB2312" w:hAnsi="黑体" w:eastAsia="仿宋_GB2312" w:cs="仿宋_GB2312"/>
          <w:sz w:val="32"/>
          <w:szCs w:val="32"/>
          <w:lang w:eastAsia="zh-CN"/>
        </w:rPr>
        <w:t>卧牛</w:t>
      </w:r>
      <w:r>
        <w:rPr>
          <w:rFonts w:hint="eastAsia" w:ascii="仿宋_GB2312" w:hAnsi="黑体" w:eastAsia="仿宋_GB2312" w:cs="仿宋_GB2312"/>
          <w:sz w:val="32"/>
          <w:szCs w:val="32"/>
        </w:rPr>
        <w:t>河镇镇长</w:t>
      </w:r>
    </w:p>
    <w:p w14:paraId="475BBE08">
      <w:pPr>
        <w:spacing w:line="460" w:lineRule="exact"/>
        <w:ind w:firstLine="1920" w:firstLineChars="600"/>
        <w:jc w:val="both"/>
        <w:rPr>
          <w:rFonts w:hint="eastAsia" w:ascii="仿宋_GB2312" w:hAnsi="黑体" w:eastAsia="仿宋_GB2312" w:cs="仿宋_GB2312"/>
          <w:sz w:val="32"/>
          <w:szCs w:val="32"/>
        </w:rPr>
      </w:pPr>
      <w:r>
        <w:rPr>
          <w:rFonts w:hint="eastAsia" w:ascii="仿宋_GB2312" w:hAnsi="黑体" w:eastAsia="仿宋_GB2312" w:cs="仿宋_GB2312"/>
          <w:sz w:val="32"/>
          <w:szCs w:val="32"/>
          <w:lang w:eastAsia="zh-CN"/>
        </w:rPr>
        <w:t>韩志丽</w:t>
      </w:r>
      <w:r>
        <w:rPr>
          <w:rFonts w:ascii="仿宋_GB2312" w:hAnsi="黑体" w:eastAsia="仿宋_GB2312" w:cs="仿宋_GB2312"/>
          <w:sz w:val="32"/>
          <w:szCs w:val="32"/>
        </w:rPr>
        <w:t xml:space="preserve">  </w:t>
      </w:r>
      <w:r>
        <w:rPr>
          <w:rFonts w:hint="eastAsia" w:ascii="仿宋_GB2312" w:hAnsi="黑体" w:eastAsia="仿宋_GB2312" w:cs="仿宋_GB2312"/>
          <w:sz w:val="32"/>
          <w:szCs w:val="32"/>
        </w:rPr>
        <w:t>扎兰屯市萨马街鄂温克民族乡</w:t>
      </w:r>
      <w:r>
        <w:rPr>
          <w:rFonts w:hint="eastAsia" w:ascii="仿宋_GB2312" w:hAnsi="黑体" w:eastAsia="仿宋_GB2312" w:cs="仿宋_GB2312"/>
          <w:sz w:val="32"/>
          <w:szCs w:val="32"/>
          <w:lang w:eastAsia="zh-CN"/>
        </w:rPr>
        <w:t>乡</w:t>
      </w:r>
      <w:r>
        <w:rPr>
          <w:rFonts w:hint="eastAsia" w:ascii="仿宋_GB2312" w:hAnsi="黑体" w:eastAsia="仿宋_GB2312" w:cs="仿宋_GB2312"/>
          <w:sz w:val="32"/>
          <w:szCs w:val="32"/>
        </w:rPr>
        <w:t>长</w:t>
      </w:r>
    </w:p>
    <w:p w14:paraId="09824F90">
      <w:pPr>
        <w:spacing w:line="460" w:lineRule="exact"/>
        <w:ind w:firstLine="1920" w:firstLineChars="600"/>
        <w:jc w:val="both"/>
        <w:rPr>
          <w:rFonts w:ascii="仿宋_GB2312" w:hAnsi="黑体" w:eastAsia="仿宋_GB2312" w:cs="仿宋_GB2312"/>
          <w:sz w:val="32"/>
          <w:szCs w:val="32"/>
        </w:rPr>
      </w:pPr>
      <w:r>
        <w:rPr>
          <w:rFonts w:hint="eastAsia" w:ascii="仿宋_GB2312" w:hAnsi="黑体" w:eastAsia="仿宋_GB2312" w:cs="仿宋_GB2312"/>
          <w:sz w:val="32"/>
          <w:szCs w:val="32"/>
          <w:lang w:eastAsia="zh-CN"/>
        </w:rPr>
        <w:t>李</w:t>
      </w:r>
      <w:r>
        <w:rPr>
          <w:rFonts w:hint="eastAsia" w:ascii="仿宋_GB2312" w:hAnsi="黑体" w:eastAsia="仿宋_GB2312" w:cs="仿宋_GB2312"/>
          <w:sz w:val="32"/>
          <w:szCs w:val="32"/>
          <w:lang w:val="en-US" w:eastAsia="zh-CN"/>
        </w:rPr>
        <w:t xml:space="preserve">  </w:t>
      </w:r>
      <w:r>
        <w:rPr>
          <w:rFonts w:hint="eastAsia" w:ascii="仿宋_GB2312" w:hAnsi="黑体" w:eastAsia="仿宋_GB2312" w:cs="仿宋_GB2312"/>
          <w:sz w:val="32"/>
          <w:szCs w:val="32"/>
          <w:lang w:eastAsia="zh-CN"/>
        </w:rPr>
        <w:t>飞</w:t>
      </w:r>
      <w:r>
        <w:rPr>
          <w:rFonts w:hint="eastAsia" w:ascii="仿宋_GB2312" w:hAnsi="黑体" w:eastAsia="仿宋_GB2312" w:cs="仿宋_GB2312"/>
          <w:sz w:val="32"/>
          <w:szCs w:val="32"/>
          <w:lang w:val="en-US" w:eastAsia="zh-CN"/>
        </w:rPr>
        <w:t xml:space="preserve">  </w:t>
      </w:r>
      <w:r>
        <w:rPr>
          <w:rFonts w:hint="eastAsia" w:ascii="仿宋_GB2312" w:hAnsi="黑体" w:eastAsia="仿宋_GB2312" w:cs="仿宋_GB2312"/>
          <w:sz w:val="32"/>
          <w:szCs w:val="32"/>
        </w:rPr>
        <w:t>扎兰屯市</w:t>
      </w:r>
      <w:r>
        <w:rPr>
          <w:rFonts w:hint="eastAsia" w:ascii="仿宋_GB2312" w:hAnsi="黑体" w:eastAsia="仿宋_GB2312" w:cs="仿宋_GB2312"/>
          <w:sz w:val="32"/>
          <w:szCs w:val="32"/>
          <w:lang w:eastAsia="zh-CN"/>
        </w:rPr>
        <w:t>浩饶山</w:t>
      </w:r>
      <w:r>
        <w:rPr>
          <w:rFonts w:hint="eastAsia" w:ascii="仿宋_GB2312" w:hAnsi="黑体" w:eastAsia="仿宋_GB2312" w:cs="仿宋_GB2312"/>
          <w:sz w:val="32"/>
          <w:szCs w:val="32"/>
        </w:rPr>
        <w:t>镇镇长</w:t>
      </w:r>
    </w:p>
    <w:p w14:paraId="15C4B4A6">
      <w:pPr>
        <w:spacing w:line="460" w:lineRule="exact"/>
        <w:ind w:firstLine="1920" w:firstLineChars="600"/>
        <w:jc w:val="both"/>
        <w:rPr>
          <w:rFonts w:hint="eastAsia" w:ascii="仿宋_GB2312" w:hAnsi="黑体" w:eastAsia="仿宋_GB2312" w:cs="仿宋_GB2312"/>
          <w:sz w:val="32"/>
          <w:szCs w:val="32"/>
        </w:rPr>
      </w:pPr>
      <w:r>
        <w:rPr>
          <w:rFonts w:hint="eastAsia" w:ascii="仿宋_GB2312" w:hAnsi="黑体" w:eastAsia="仿宋_GB2312" w:cs="仿宋_GB2312"/>
          <w:sz w:val="32"/>
          <w:szCs w:val="32"/>
        </w:rPr>
        <w:t>凯</w:t>
      </w:r>
      <w:r>
        <w:rPr>
          <w:rFonts w:ascii="仿宋_GB2312" w:hAnsi="黑体" w:eastAsia="仿宋_GB2312" w:cs="仿宋_GB2312"/>
          <w:sz w:val="32"/>
          <w:szCs w:val="32"/>
        </w:rPr>
        <w:t xml:space="preserve">  </w:t>
      </w:r>
      <w:r>
        <w:rPr>
          <w:rFonts w:hint="eastAsia" w:ascii="仿宋_GB2312" w:hAnsi="黑体" w:eastAsia="仿宋_GB2312" w:cs="仿宋_GB2312"/>
          <w:sz w:val="32"/>
          <w:szCs w:val="32"/>
        </w:rPr>
        <w:t>南</w:t>
      </w:r>
      <w:r>
        <w:rPr>
          <w:rFonts w:ascii="仿宋_GB2312" w:hAnsi="黑体" w:eastAsia="仿宋_GB2312" w:cs="仿宋_GB2312"/>
          <w:sz w:val="32"/>
          <w:szCs w:val="32"/>
        </w:rPr>
        <w:t xml:space="preserve">  </w:t>
      </w:r>
      <w:r>
        <w:rPr>
          <w:rFonts w:hint="eastAsia" w:ascii="仿宋_GB2312" w:hAnsi="黑体" w:eastAsia="仿宋_GB2312" w:cs="仿宋_GB2312"/>
          <w:sz w:val="32"/>
          <w:szCs w:val="32"/>
        </w:rPr>
        <w:t>扎兰屯市洼堤乡乡长</w:t>
      </w:r>
    </w:p>
    <w:p w14:paraId="7A4AC56F">
      <w:pPr>
        <w:spacing w:line="460" w:lineRule="exact"/>
        <w:ind w:firstLine="1920" w:firstLineChars="600"/>
        <w:jc w:val="both"/>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lang w:eastAsia="zh-CN"/>
        </w:rPr>
        <w:t>吴臣斌</w:t>
      </w:r>
      <w:r>
        <w:rPr>
          <w:rFonts w:ascii="仿宋_GB2312" w:hAnsi="黑体" w:eastAsia="仿宋_GB2312" w:cs="仿宋_GB2312"/>
          <w:sz w:val="32"/>
          <w:szCs w:val="32"/>
        </w:rPr>
        <w:t xml:space="preserve"> </w:t>
      </w:r>
      <w:r>
        <w:rPr>
          <w:rFonts w:hint="eastAsia" w:ascii="仿宋_GB2312" w:hAnsi="黑体" w:eastAsia="仿宋_GB2312" w:cs="仿宋_GB2312"/>
          <w:sz w:val="32"/>
          <w:szCs w:val="32"/>
          <w:lang w:val="en-US" w:eastAsia="zh-CN"/>
        </w:rPr>
        <w:t xml:space="preserve"> </w:t>
      </w:r>
      <w:r>
        <w:rPr>
          <w:rFonts w:hint="eastAsia" w:ascii="仿宋_GB2312" w:hAnsi="黑体" w:eastAsia="仿宋_GB2312" w:cs="仿宋_GB2312"/>
          <w:sz w:val="32"/>
          <w:szCs w:val="32"/>
        </w:rPr>
        <w:t>扎兰屯市</w:t>
      </w:r>
      <w:r>
        <w:rPr>
          <w:rFonts w:hint="eastAsia" w:ascii="仿宋_GB2312" w:hAnsi="黑体" w:eastAsia="仿宋_GB2312" w:cs="仿宋_GB2312"/>
          <w:sz w:val="32"/>
          <w:szCs w:val="32"/>
          <w:lang w:eastAsia="zh-CN"/>
        </w:rPr>
        <w:t>南木鄂伦春民族乡乡</w:t>
      </w:r>
      <w:r>
        <w:rPr>
          <w:rFonts w:hint="eastAsia" w:ascii="仿宋_GB2312" w:hAnsi="黑体" w:eastAsia="仿宋_GB2312" w:cs="仿宋_GB2312"/>
          <w:sz w:val="32"/>
          <w:szCs w:val="32"/>
        </w:rPr>
        <w:t>长</w:t>
      </w:r>
    </w:p>
    <w:p w14:paraId="07A88DC1">
      <w:pPr>
        <w:spacing w:line="460" w:lineRule="exact"/>
        <w:ind w:firstLine="1920" w:firstLineChars="600"/>
        <w:jc w:val="both"/>
        <w:rPr>
          <w:rFonts w:ascii="仿宋_GB2312" w:hAnsi="黑体" w:eastAsia="仿宋_GB2312" w:cs="仿宋_GB2312"/>
          <w:sz w:val="32"/>
          <w:szCs w:val="32"/>
        </w:rPr>
      </w:pPr>
      <w:r>
        <w:rPr>
          <w:rFonts w:hint="eastAsia" w:ascii="仿宋_GB2312" w:hAnsi="黑体" w:eastAsia="仿宋_GB2312" w:cs="仿宋_GB2312"/>
          <w:sz w:val="32"/>
          <w:szCs w:val="32"/>
          <w:lang w:eastAsia="zh-CN"/>
        </w:rPr>
        <w:t>吴金锁</w:t>
      </w:r>
      <w:r>
        <w:rPr>
          <w:rFonts w:ascii="仿宋_GB2312" w:hAnsi="黑体" w:eastAsia="仿宋_GB2312" w:cs="仿宋_GB2312"/>
          <w:sz w:val="32"/>
          <w:szCs w:val="32"/>
        </w:rPr>
        <w:t xml:space="preserve">  </w:t>
      </w:r>
      <w:r>
        <w:rPr>
          <w:rFonts w:hint="eastAsia" w:ascii="仿宋_GB2312" w:hAnsi="黑体" w:eastAsia="仿宋_GB2312" w:cs="仿宋_GB2312"/>
          <w:sz w:val="32"/>
          <w:szCs w:val="32"/>
        </w:rPr>
        <w:t>扎兰屯市</w:t>
      </w:r>
      <w:r>
        <w:rPr>
          <w:rFonts w:hint="eastAsia" w:ascii="仿宋_GB2312" w:hAnsi="黑体" w:eastAsia="仿宋_GB2312" w:cs="仿宋_GB2312"/>
          <w:sz w:val="32"/>
          <w:szCs w:val="32"/>
          <w:lang w:eastAsia="zh-CN"/>
        </w:rPr>
        <w:t>达斡尔民族</w:t>
      </w:r>
      <w:r>
        <w:rPr>
          <w:rFonts w:hint="eastAsia" w:ascii="仿宋_GB2312" w:hAnsi="黑体" w:eastAsia="仿宋_GB2312" w:cs="仿宋_GB2312"/>
          <w:sz w:val="32"/>
          <w:szCs w:val="32"/>
        </w:rPr>
        <w:t>乡乡长</w:t>
      </w:r>
    </w:p>
    <w:p w14:paraId="38C3FD04">
      <w:pPr>
        <w:spacing w:line="460" w:lineRule="exact"/>
        <w:ind w:firstLine="1920" w:firstLineChars="600"/>
        <w:jc w:val="both"/>
        <w:rPr>
          <w:rFonts w:hint="eastAsia" w:ascii="仿宋_GB2312" w:hAnsi="黑体" w:eastAsia="仿宋_GB2312" w:cs="仿宋_GB2312"/>
          <w:sz w:val="32"/>
          <w:szCs w:val="32"/>
        </w:rPr>
      </w:pPr>
      <w:r>
        <w:rPr>
          <w:rFonts w:hint="eastAsia" w:ascii="仿宋_GB2312" w:hAnsi="黑体" w:eastAsia="仿宋_GB2312" w:cs="仿宋_GB2312"/>
          <w:sz w:val="32"/>
          <w:szCs w:val="32"/>
          <w:lang w:eastAsia="zh-CN"/>
        </w:rPr>
        <w:t>李占华</w:t>
      </w:r>
      <w:r>
        <w:rPr>
          <w:rFonts w:ascii="仿宋_GB2312" w:hAnsi="黑体" w:eastAsia="仿宋_GB2312" w:cs="仿宋_GB2312"/>
          <w:sz w:val="32"/>
          <w:szCs w:val="32"/>
        </w:rPr>
        <w:t xml:space="preserve"> </w:t>
      </w:r>
      <w:r>
        <w:rPr>
          <w:rFonts w:hint="eastAsia" w:ascii="仿宋_GB2312" w:hAnsi="黑体" w:eastAsia="仿宋_GB2312" w:cs="仿宋_GB2312"/>
          <w:sz w:val="32"/>
          <w:szCs w:val="32"/>
          <w:lang w:val="en-US" w:eastAsia="zh-CN"/>
        </w:rPr>
        <w:t xml:space="preserve"> </w:t>
      </w:r>
      <w:r>
        <w:rPr>
          <w:rFonts w:hint="eastAsia" w:ascii="仿宋_GB2312" w:hAnsi="黑体" w:eastAsia="仿宋_GB2312" w:cs="仿宋_GB2312"/>
          <w:sz w:val="32"/>
          <w:szCs w:val="32"/>
        </w:rPr>
        <w:t>扎兰屯市高台子办事处主任</w:t>
      </w:r>
    </w:p>
    <w:p w14:paraId="48B290D3">
      <w:pPr>
        <w:spacing w:line="460" w:lineRule="exact"/>
        <w:ind w:firstLine="1920" w:firstLineChars="600"/>
        <w:jc w:val="both"/>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lang w:eastAsia="zh-CN"/>
        </w:rPr>
        <w:t>龙振平  扎兰屯市柴河镇镇长</w:t>
      </w:r>
    </w:p>
    <w:p w14:paraId="7902A627">
      <w:pPr>
        <w:spacing w:line="460" w:lineRule="exact"/>
        <w:ind w:firstLine="640" w:firstLineChars="200"/>
        <w:jc w:val="both"/>
        <w:rPr>
          <w:rFonts w:hint="eastAsia" w:ascii="仿宋_GB2312" w:hAnsi="黑体" w:eastAsia="仿宋_GB2312" w:cs="仿宋_GB2312"/>
          <w:color w:val="FF0000"/>
          <w:sz w:val="32"/>
          <w:szCs w:val="32"/>
        </w:rPr>
      </w:pPr>
    </w:p>
    <w:p w14:paraId="453804E3">
      <w:pPr>
        <w:spacing w:line="460" w:lineRule="exact"/>
        <w:ind w:firstLine="640" w:firstLineChars="200"/>
        <w:jc w:val="both"/>
        <w:rPr>
          <w:rFonts w:ascii="仿宋_GB2312" w:hAnsi="黑体" w:eastAsia="仿宋_GB2312" w:cs="Times New Roman"/>
          <w:sz w:val="32"/>
          <w:szCs w:val="32"/>
        </w:rPr>
      </w:pPr>
      <w:r>
        <w:rPr>
          <w:rFonts w:hint="eastAsia" w:ascii="仿宋_GB2312" w:hAnsi="黑体" w:eastAsia="仿宋_GB2312" w:cs="仿宋_GB2312"/>
          <w:sz w:val="32"/>
          <w:szCs w:val="32"/>
        </w:rPr>
        <w:t>领导小组下设办公室</w:t>
      </w:r>
    </w:p>
    <w:p w14:paraId="6DAAB04F">
      <w:pPr>
        <w:spacing w:line="460" w:lineRule="exact"/>
        <w:ind w:firstLine="643" w:firstLineChars="200"/>
        <w:jc w:val="both"/>
        <w:rPr>
          <w:rFonts w:ascii="仿宋_GB2312" w:hAnsi="黑体" w:eastAsia="仿宋_GB2312" w:cs="Times New Roman"/>
          <w:sz w:val="32"/>
          <w:szCs w:val="32"/>
        </w:rPr>
      </w:pPr>
      <w:r>
        <w:rPr>
          <w:rFonts w:hint="eastAsia" w:ascii="仿宋_GB2312" w:hAnsi="黑体" w:eastAsia="仿宋_GB2312" w:cs="仿宋_GB2312"/>
          <w:b/>
          <w:bCs/>
          <w:sz w:val="32"/>
          <w:szCs w:val="32"/>
        </w:rPr>
        <w:t>办公室主任：</w:t>
      </w:r>
      <w:r>
        <w:rPr>
          <w:rFonts w:hint="eastAsia" w:ascii="仿宋_GB2312" w:hAnsi="黑体" w:eastAsia="仿宋_GB2312" w:cs="仿宋_GB2312"/>
          <w:sz w:val="32"/>
          <w:szCs w:val="32"/>
          <w:lang w:eastAsia="zh-CN"/>
        </w:rPr>
        <w:t>许</w:t>
      </w:r>
      <w:r>
        <w:rPr>
          <w:rFonts w:hint="eastAsia" w:ascii="仿宋_GB2312" w:hAnsi="黑体" w:eastAsia="仿宋_GB2312" w:cs="仿宋_GB2312"/>
          <w:sz w:val="32"/>
          <w:szCs w:val="32"/>
          <w:lang w:val="en-US" w:eastAsia="zh-CN"/>
        </w:rPr>
        <w:t xml:space="preserve"> </w:t>
      </w:r>
      <w:r>
        <w:rPr>
          <w:rFonts w:hint="eastAsia" w:ascii="仿宋_GB2312" w:hAnsi="黑体" w:eastAsia="仿宋_GB2312" w:cs="仿宋_GB2312"/>
          <w:sz w:val="32"/>
          <w:szCs w:val="32"/>
          <w:lang w:eastAsia="zh-CN"/>
        </w:rPr>
        <w:t>松</w:t>
      </w:r>
      <w:r>
        <w:rPr>
          <w:rFonts w:hint="eastAsia" w:ascii="仿宋_GB2312" w:hAnsi="黑体" w:eastAsia="仿宋_GB2312" w:cs="仿宋_GB2312"/>
          <w:sz w:val="32"/>
          <w:szCs w:val="32"/>
        </w:rPr>
        <w:t>（兼）</w:t>
      </w:r>
    </w:p>
    <w:p w14:paraId="705B93FC">
      <w:pPr>
        <w:spacing w:line="460" w:lineRule="exact"/>
        <w:ind w:firstLine="643" w:firstLineChars="200"/>
        <w:jc w:val="both"/>
        <w:rPr>
          <w:rFonts w:hint="eastAsia" w:ascii="仿宋_GB2312" w:hAnsi="黑体" w:eastAsia="仿宋_GB2312" w:cs="Times New Roman"/>
          <w:sz w:val="32"/>
          <w:szCs w:val="32"/>
          <w:lang w:eastAsia="zh-CN"/>
        </w:rPr>
      </w:pPr>
      <w:r>
        <w:rPr>
          <w:rFonts w:hint="eastAsia" w:ascii="仿宋_GB2312" w:hAnsi="黑体" w:eastAsia="仿宋_GB2312" w:cs="仿宋_GB2312"/>
          <w:b/>
          <w:bCs/>
          <w:sz w:val="32"/>
          <w:szCs w:val="32"/>
        </w:rPr>
        <w:t>成</w:t>
      </w:r>
      <w:r>
        <w:rPr>
          <w:rFonts w:ascii="仿宋_GB2312" w:hAnsi="黑体" w:eastAsia="仿宋_GB2312" w:cs="仿宋_GB2312"/>
          <w:b/>
          <w:bCs/>
          <w:sz w:val="32"/>
          <w:szCs w:val="32"/>
        </w:rPr>
        <w:t xml:space="preserve">  </w:t>
      </w:r>
      <w:r>
        <w:rPr>
          <w:rFonts w:hint="eastAsia" w:ascii="仿宋_GB2312" w:hAnsi="黑体" w:eastAsia="仿宋_GB2312" w:cs="仿宋_GB2312"/>
          <w:b/>
          <w:bCs/>
          <w:sz w:val="32"/>
          <w:szCs w:val="32"/>
        </w:rPr>
        <w:t>员：</w:t>
      </w:r>
      <w:r>
        <w:rPr>
          <w:rFonts w:hint="eastAsia" w:ascii="仿宋_GB2312" w:hAnsi="黑体" w:eastAsia="仿宋_GB2312" w:cs="仿宋_GB2312"/>
          <w:sz w:val="32"/>
          <w:szCs w:val="32"/>
          <w:lang w:eastAsia="zh-CN"/>
        </w:rPr>
        <w:t>王成志</w:t>
      </w:r>
      <w:r>
        <w:rPr>
          <w:rFonts w:hint="eastAsia" w:ascii="仿宋_GB2312" w:hAnsi="黑体" w:eastAsia="仿宋_GB2312" w:cs="仿宋_GB2312"/>
          <w:sz w:val="32"/>
          <w:szCs w:val="32"/>
        </w:rPr>
        <w:t>、王崇军、张清华、史琢</w:t>
      </w:r>
      <w:r>
        <w:rPr>
          <w:rFonts w:hint="eastAsia" w:ascii="仿宋_GB2312" w:hAnsi="黑体" w:eastAsia="仿宋_GB2312" w:cs="仿宋_GB2312"/>
          <w:sz w:val="32"/>
          <w:szCs w:val="32"/>
          <w:lang w:eastAsia="zh-CN"/>
        </w:rPr>
        <w:t>、刘朝霞</w:t>
      </w:r>
    </w:p>
    <w:p w14:paraId="0CD1B65A">
      <w:pPr>
        <w:widowControl/>
        <w:jc w:val="both"/>
        <w:rPr>
          <w:rFonts w:ascii="宋体" w:cs="Times New Roman"/>
          <w:b/>
          <w:bCs/>
          <w:sz w:val="32"/>
          <w:szCs w:val="32"/>
        </w:rPr>
      </w:pPr>
      <w:r>
        <w:rPr>
          <w:rFonts w:ascii="Times New Roman" w:hAnsi="Times New Roman" w:eastAsia="仿宋_GB2312" w:cs="Times New Roman"/>
          <w:sz w:val="32"/>
          <w:szCs w:val="32"/>
        </w:rPr>
        <w:br w:type="page"/>
      </w:r>
      <w:r>
        <w:rPr>
          <w:rFonts w:hint="eastAsia" w:ascii="宋体" w:hAnsi="宋体" w:cs="宋体"/>
          <w:b/>
          <w:bCs/>
          <w:sz w:val="32"/>
          <w:szCs w:val="32"/>
        </w:rPr>
        <w:t>附件</w:t>
      </w:r>
      <w:r>
        <w:rPr>
          <w:rFonts w:ascii="宋体" w:hAnsi="宋体" w:cs="宋体"/>
          <w:b/>
          <w:bCs/>
          <w:sz w:val="32"/>
          <w:szCs w:val="32"/>
        </w:rPr>
        <w:t>2</w:t>
      </w:r>
    </w:p>
    <w:p w14:paraId="15A63573">
      <w:pPr>
        <w:spacing w:line="680" w:lineRule="exact"/>
        <w:jc w:val="center"/>
        <w:rPr>
          <w:rFonts w:ascii="方正小标宋简体" w:hAnsi="宋体" w:eastAsia="方正小标宋简体" w:cs="Times New Roman"/>
          <w:sz w:val="44"/>
          <w:szCs w:val="44"/>
        </w:rPr>
      </w:pPr>
      <w:r>
        <w:rPr>
          <w:rFonts w:ascii="方正小标宋简体" w:hAnsi="宋体" w:eastAsia="方正小标宋简体" w:cs="方正小标宋简体"/>
          <w:sz w:val="44"/>
          <w:szCs w:val="44"/>
        </w:rPr>
        <w:t>202</w:t>
      </w:r>
      <w:r>
        <w:rPr>
          <w:rFonts w:hint="eastAsia" w:ascii="方正小标宋简体" w:hAnsi="宋体" w:eastAsia="方正小标宋简体" w:cs="方正小标宋简体"/>
          <w:sz w:val="44"/>
          <w:szCs w:val="44"/>
          <w:lang w:val="en-US" w:eastAsia="zh-CN"/>
        </w:rPr>
        <w:t>5</w:t>
      </w:r>
      <w:r>
        <w:rPr>
          <w:rFonts w:hint="eastAsia" w:ascii="方正小标宋简体" w:hAnsi="宋体" w:eastAsia="方正小标宋简体" w:cs="方正小标宋简体"/>
          <w:sz w:val="44"/>
          <w:szCs w:val="44"/>
        </w:rPr>
        <w:t>年东北黑土地保护利用项目</w:t>
      </w:r>
    </w:p>
    <w:p w14:paraId="0B135617">
      <w:pPr>
        <w:spacing w:line="680" w:lineRule="exact"/>
        <w:jc w:val="center"/>
        <w:rPr>
          <w:rFonts w:ascii="方正小标宋简体" w:hAnsi="宋体" w:eastAsia="方正小标宋简体" w:cs="Times New Roman"/>
          <w:sz w:val="44"/>
          <w:szCs w:val="44"/>
        </w:rPr>
      </w:pPr>
      <w:r>
        <w:rPr>
          <w:rFonts w:hint="eastAsia" w:ascii="方正小标宋简体" w:hAnsi="宋体" w:eastAsia="方正小标宋简体" w:cs="方正小标宋简体"/>
          <w:sz w:val="44"/>
          <w:szCs w:val="44"/>
        </w:rPr>
        <w:t>技术指导小组</w:t>
      </w:r>
    </w:p>
    <w:p w14:paraId="49BF3097">
      <w:pPr>
        <w:spacing w:line="560" w:lineRule="exact"/>
        <w:jc w:val="both"/>
        <w:rPr>
          <w:rFonts w:ascii="宋体" w:cs="Times New Roman"/>
          <w:b/>
          <w:bCs/>
          <w:sz w:val="32"/>
          <w:szCs w:val="32"/>
        </w:rPr>
      </w:pPr>
    </w:p>
    <w:p w14:paraId="34E8AA86">
      <w:pPr>
        <w:spacing w:line="560" w:lineRule="exact"/>
        <w:ind w:firstLine="643" w:firstLineChars="200"/>
        <w:jc w:val="both"/>
        <w:rPr>
          <w:rFonts w:ascii="仿宋_GB2312" w:hAnsi="黑体" w:eastAsia="仿宋_GB2312" w:cs="Times New Roman"/>
          <w:sz w:val="32"/>
          <w:szCs w:val="32"/>
        </w:rPr>
      </w:pPr>
      <w:r>
        <w:rPr>
          <w:rFonts w:hint="eastAsia" w:ascii="仿宋_GB2312" w:hAnsi="黑体" w:eastAsia="仿宋_GB2312" w:cs="仿宋_GB2312"/>
          <w:b/>
          <w:bCs/>
          <w:sz w:val="32"/>
          <w:szCs w:val="32"/>
        </w:rPr>
        <w:t>组　长：</w:t>
      </w:r>
      <w:r>
        <w:rPr>
          <w:rFonts w:hint="eastAsia" w:ascii="仿宋_GB2312" w:hAnsi="黑体" w:eastAsia="仿宋_GB2312" w:cs="仿宋_GB2312"/>
          <w:sz w:val="32"/>
          <w:szCs w:val="32"/>
          <w:lang w:eastAsia="zh-CN"/>
        </w:rPr>
        <w:t>王成志</w:t>
      </w:r>
      <w:r>
        <w:rPr>
          <w:rFonts w:ascii="仿宋_GB2312" w:hAnsi="黑体" w:eastAsia="仿宋_GB2312" w:cs="仿宋_GB2312"/>
          <w:sz w:val="32"/>
          <w:szCs w:val="32"/>
        </w:rPr>
        <w:t xml:space="preserve"> </w:t>
      </w:r>
      <w:r>
        <w:rPr>
          <w:rFonts w:hint="eastAsia" w:ascii="仿宋_GB2312" w:hAnsi="黑体" w:eastAsia="仿宋_GB2312" w:cs="仿宋_GB2312"/>
          <w:sz w:val="32"/>
          <w:szCs w:val="32"/>
        </w:rPr>
        <w:t>市农牧和科技局副局长</w:t>
      </w:r>
    </w:p>
    <w:p w14:paraId="0753C308">
      <w:pPr>
        <w:spacing w:line="560" w:lineRule="exact"/>
        <w:ind w:firstLine="643" w:firstLineChars="200"/>
        <w:jc w:val="both"/>
        <w:rPr>
          <w:rFonts w:ascii="仿宋_GB2312" w:hAnsi="黑体" w:eastAsia="仿宋_GB2312" w:cs="Times New Roman"/>
          <w:sz w:val="32"/>
          <w:szCs w:val="32"/>
        </w:rPr>
      </w:pPr>
      <w:r>
        <w:rPr>
          <w:rFonts w:hint="eastAsia" w:ascii="仿宋_GB2312" w:hAnsi="黑体" w:eastAsia="仿宋_GB2312" w:cs="仿宋_GB2312"/>
          <w:b/>
          <w:bCs/>
          <w:sz w:val="32"/>
          <w:szCs w:val="32"/>
        </w:rPr>
        <w:t>成　员：</w:t>
      </w:r>
      <w:r>
        <w:rPr>
          <w:rFonts w:hint="eastAsia" w:ascii="仿宋_GB2312" w:hAnsi="黑体" w:eastAsia="仿宋_GB2312" w:cs="仿宋_GB2312"/>
          <w:sz w:val="32"/>
          <w:szCs w:val="32"/>
        </w:rPr>
        <w:t>王崇军</w:t>
      </w:r>
      <w:r>
        <w:rPr>
          <w:rFonts w:ascii="仿宋_GB2312" w:hAnsi="黑体" w:eastAsia="仿宋_GB2312" w:cs="仿宋_GB2312"/>
          <w:sz w:val="32"/>
          <w:szCs w:val="32"/>
        </w:rPr>
        <w:t xml:space="preserve"> </w:t>
      </w:r>
      <w:r>
        <w:rPr>
          <w:rFonts w:hint="eastAsia" w:ascii="仿宋_GB2312" w:hAnsi="黑体" w:eastAsia="仿宋_GB2312" w:cs="仿宋_GB2312"/>
          <w:sz w:val="32"/>
          <w:szCs w:val="32"/>
        </w:rPr>
        <w:t>市农牧业技术推广中心副主任</w:t>
      </w:r>
    </w:p>
    <w:p w14:paraId="3AA0E787">
      <w:pPr>
        <w:spacing w:line="560" w:lineRule="exact"/>
        <w:ind w:firstLine="1920" w:firstLineChars="600"/>
        <w:jc w:val="both"/>
        <w:rPr>
          <w:rFonts w:ascii="仿宋_GB2312" w:hAnsi="黑体" w:eastAsia="仿宋_GB2312" w:cs="Times New Roman"/>
          <w:spacing w:val="-12"/>
          <w:sz w:val="32"/>
          <w:szCs w:val="32"/>
        </w:rPr>
      </w:pPr>
      <w:r>
        <w:rPr>
          <w:rFonts w:hint="eastAsia" w:ascii="仿宋_GB2312" w:hAnsi="黑体" w:eastAsia="仿宋_GB2312" w:cs="仿宋_GB2312"/>
          <w:sz w:val="32"/>
          <w:szCs w:val="32"/>
        </w:rPr>
        <w:t>张清华</w:t>
      </w:r>
      <w:r>
        <w:rPr>
          <w:rFonts w:ascii="仿宋_GB2312" w:hAnsi="黑体" w:eastAsia="仿宋_GB2312" w:cs="仿宋_GB2312"/>
          <w:sz w:val="32"/>
          <w:szCs w:val="32"/>
        </w:rPr>
        <w:t xml:space="preserve"> </w:t>
      </w:r>
      <w:r>
        <w:rPr>
          <w:rFonts w:hint="eastAsia" w:ascii="仿宋_GB2312" w:hAnsi="黑体" w:eastAsia="仿宋_GB2312" w:cs="仿宋_GB2312"/>
          <w:spacing w:val="-12"/>
          <w:sz w:val="32"/>
          <w:szCs w:val="32"/>
        </w:rPr>
        <w:t>市农牧业技术推广中心土壤肥料办公室主任</w:t>
      </w:r>
    </w:p>
    <w:p w14:paraId="79CDD676">
      <w:pPr>
        <w:spacing w:line="560" w:lineRule="exact"/>
        <w:ind w:firstLine="1920" w:firstLineChars="600"/>
        <w:jc w:val="both"/>
        <w:rPr>
          <w:rFonts w:ascii="仿宋_GB2312" w:hAnsi="黑体" w:eastAsia="仿宋_GB2312" w:cs="Times New Roman"/>
          <w:spacing w:val="-24"/>
          <w:sz w:val="32"/>
          <w:szCs w:val="32"/>
        </w:rPr>
      </w:pPr>
      <w:r>
        <w:rPr>
          <w:rFonts w:hint="eastAsia" w:ascii="仿宋_GB2312" w:hAnsi="黑体" w:eastAsia="仿宋_GB2312" w:cs="仿宋_GB2312"/>
          <w:sz w:val="32"/>
          <w:szCs w:val="32"/>
        </w:rPr>
        <w:t>韩秀琴</w:t>
      </w:r>
      <w:r>
        <w:rPr>
          <w:rFonts w:ascii="仿宋_GB2312" w:hAnsi="黑体" w:eastAsia="仿宋_GB2312" w:cs="仿宋_GB2312"/>
          <w:sz w:val="32"/>
          <w:szCs w:val="32"/>
        </w:rPr>
        <w:t xml:space="preserve"> </w:t>
      </w:r>
      <w:r>
        <w:rPr>
          <w:rFonts w:hint="eastAsia" w:ascii="仿宋_GB2312" w:hAnsi="黑体" w:eastAsia="仿宋_GB2312" w:cs="仿宋_GB2312"/>
          <w:spacing w:val="-24"/>
          <w:sz w:val="32"/>
          <w:szCs w:val="32"/>
        </w:rPr>
        <w:t>市农牧业技术推广中心农牧业机械化办公室主任</w:t>
      </w:r>
    </w:p>
    <w:p w14:paraId="4724FE67">
      <w:pPr>
        <w:spacing w:line="560" w:lineRule="exact"/>
        <w:ind w:firstLine="1920" w:firstLineChars="600"/>
        <w:jc w:val="both"/>
        <w:rPr>
          <w:rFonts w:ascii="仿宋_GB2312" w:hAnsi="黑体" w:eastAsia="仿宋_GB2312" w:cs="Times New Roman"/>
          <w:sz w:val="32"/>
          <w:szCs w:val="32"/>
        </w:rPr>
      </w:pPr>
      <w:r>
        <w:rPr>
          <w:rFonts w:hint="eastAsia" w:ascii="仿宋_GB2312" w:hAnsi="黑体" w:eastAsia="仿宋_GB2312" w:cs="仿宋_GB2312"/>
          <w:sz w:val="32"/>
          <w:szCs w:val="32"/>
          <w:lang w:eastAsia="zh-CN"/>
        </w:rPr>
        <w:t>王岭岭</w:t>
      </w:r>
      <w:r>
        <w:rPr>
          <w:rFonts w:ascii="仿宋_GB2312" w:hAnsi="黑体" w:eastAsia="仿宋_GB2312" w:cs="仿宋_GB2312"/>
          <w:sz w:val="32"/>
          <w:szCs w:val="32"/>
        </w:rPr>
        <w:t xml:space="preserve"> </w:t>
      </w:r>
      <w:r>
        <w:rPr>
          <w:rFonts w:hint="eastAsia" w:ascii="仿宋_GB2312" w:hAnsi="黑体" w:eastAsia="仿宋_GB2312" w:cs="仿宋_GB2312"/>
          <w:sz w:val="32"/>
          <w:szCs w:val="32"/>
        </w:rPr>
        <w:t>市农牧业技术推广中心植保</w:t>
      </w:r>
      <w:r>
        <w:rPr>
          <w:rFonts w:hint="eastAsia" w:ascii="仿宋_GB2312" w:hAnsi="黑体" w:eastAsia="仿宋_GB2312" w:cs="仿宋_GB2312"/>
          <w:spacing w:val="-24"/>
          <w:sz w:val="32"/>
          <w:szCs w:val="32"/>
        </w:rPr>
        <w:t>办公室主任</w:t>
      </w:r>
    </w:p>
    <w:p w14:paraId="56747D7E">
      <w:pPr>
        <w:spacing w:line="560" w:lineRule="exact"/>
        <w:ind w:firstLine="1920" w:firstLineChars="600"/>
        <w:jc w:val="both"/>
        <w:rPr>
          <w:rFonts w:ascii="仿宋_GB2312" w:hAnsi="黑体" w:eastAsia="仿宋_GB2312" w:cs="Times New Roman"/>
          <w:spacing w:val="-14"/>
          <w:sz w:val="32"/>
          <w:szCs w:val="32"/>
        </w:rPr>
      </w:pPr>
      <w:r>
        <w:rPr>
          <w:rFonts w:hint="eastAsia" w:ascii="仿宋_GB2312" w:hAnsi="黑体" w:eastAsia="仿宋_GB2312" w:cs="仿宋_GB2312"/>
          <w:sz w:val="32"/>
          <w:szCs w:val="32"/>
        </w:rPr>
        <w:t>赵红岩</w:t>
      </w:r>
      <w:r>
        <w:rPr>
          <w:rFonts w:ascii="仿宋_GB2312" w:hAnsi="黑体" w:eastAsia="仿宋_GB2312" w:cs="仿宋_GB2312"/>
          <w:sz w:val="32"/>
          <w:szCs w:val="32"/>
        </w:rPr>
        <w:t xml:space="preserve"> </w:t>
      </w:r>
      <w:r>
        <w:rPr>
          <w:rFonts w:hint="eastAsia" w:ascii="仿宋_GB2312" w:hAnsi="黑体" w:eastAsia="仿宋_GB2312" w:cs="仿宋_GB2312"/>
          <w:spacing w:val="-14"/>
          <w:sz w:val="32"/>
          <w:szCs w:val="32"/>
        </w:rPr>
        <w:t>市农牧业技术推广中心能源环保办公室</w:t>
      </w:r>
      <w:bookmarkStart w:id="32" w:name="_Hlk83505611"/>
      <w:r>
        <w:rPr>
          <w:rFonts w:hint="eastAsia" w:ascii="仿宋_GB2312" w:hAnsi="黑体" w:eastAsia="仿宋_GB2312" w:cs="仿宋_GB2312"/>
          <w:spacing w:val="-14"/>
          <w:sz w:val="32"/>
          <w:szCs w:val="32"/>
        </w:rPr>
        <w:t>主任</w:t>
      </w:r>
      <w:bookmarkEnd w:id="32"/>
    </w:p>
    <w:p w14:paraId="19C1C2F9">
      <w:pPr>
        <w:spacing w:line="560" w:lineRule="exact"/>
        <w:ind w:firstLine="640" w:firstLineChars="200"/>
        <w:jc w:val="both"/>
        <w:rPr>
          <w:rFonts w:ascii="仿宋_GB2312" w:hAnsi="黑体" w:eastAsia="仿宋_GB2312" w:cs="Times New Roman"/>
          <w:sz w:val="32"/>
          <w:szCs w:val="32"/>
        </w:rPr>
      </w:pPr>
      <w:r>
        <w:rPr>
          <w:rFonts w:hint="eastAsia" w:ascii="仿宋_GB2312" w:hAnsi="黑体" w:eastAsia="仿宋_GB2312" w:cs="仿宋_GB2312"/>
          <w:sz w:val="32"/>
          <w:szCs w:val="32"/>
        </w:rPr>
        <w:t>技术领导小组负责拟定技术方案、技术规程、方案实施全程跟踪技术指导及测产、审核汇总、总结等工作。</w:t>
      </w:r>
    </w:p>
    <w:p w14:paraId="60DDA790">
      <w:pPr>
        <w:widowControl/>
        <w:ind w:firstLine="640" w:firstLineChars="200"/>
        <w:jc w:val="both"/>
        <w:rPr>
          <w:rFonts w:ascii="Times New Roman" w:hAnsi="Times New Roman" w:eastAsia="仿宋_GB2312" w:cs="Times New Roman"/>
          <w:sz w:val="32"/>
          <w:szCs w:val="32"/>
        </w:rPr>
      </w:pPr>
      <w:r>
        <w:rPr>
          <w:rFonts w:ascii="??_GB2312" w:hAnsi="黑体" w:eastAsia="Times New Roman" w:cs="Times New Roman"/>
          <w:sz w:val="32"/>
          <w:szCs w:val="32"/>
        </w:rPr>
        <w:br w:type="page"/>
      </w:r>
    </w:p>
    <w:p w14:paraId="0D8F5818">
      <w:pPr>
        <w:jc w:val="both"/>
        <w:rPr>
          <w:rFonts w:ascii="宋体" w:hAnsi="宋体" w:cs="宋体"/>
          <w:b/>
          <w:bCs/>
          <w:sz w:val="32"/>
          <w:szCs w:val="32"/>
        </w:rPr>
      </w:pPr>
      <w:bookmarkStart w:id="33" w:name="_Toc983"/>
      <w:bookmarkStart w:id="34" w:name="_Toc22076"/>
      <w:r>
        <w:rPr>
          <w:rFonts w:hint="eastAsia" w:ascii="宋体" w:hAnsi="宋体" w:cs="宋体"/>
          <w:b/>
          <w:bCs/>
          <w:sz w:val="32"/>
          <w:szCs w:val="32"/>
        </w:rPr>
        <w:t>附件</w:t>
      </w:r>
      <w:r>
        <w:rPr>
          <w:rFonts w:ascii="宋体" w:hAnsi="宋体" w:cs="宋体"/>
          <w:b/>
          <w:bCs/>
          <w:sz w:val="32"/>
          <w:szCs w:val="32"/>
        </w:rPr>
        <w:t>3</w:t>
      </w:r>
      <w:bookmarkEnd w:id="33"/>
      <w:bookmarkEnd w:id="34"/>
    </w:p>
    <w:p w14:paraId="1547F81E">
      <w:pPr>
        <w:spacing w:line="580" w:lineRule="exact"/>
        <w:jc w:val="center"/>
        <w:rPr>
          <w:rFonts w:ascii="方正小标宋简体" w:eastAsia="方正小标宋简体" w:cs="Times New Roman"/>
          <w:sz w:val="44"/>
          <w:szCs w:val="44"/>
        </w:rPr>
      </w:pPr>
      <w:r>
        <w:rPr>
          <w:rFonts w:hint="eastAsia" w:ascii="方正小标宋简体" w:eastAsia="方正小标宋简体" w:cs="方正小标宋简体"/>
          <w:sz w:val="44"/>
          <w:szCs w:val="44"/>
        </w:rPr>
        <w:t>扎兰屯市施用有机肥技术要点</w:t>
      </w:r>
    </w:p>
    <w:bookmarkEnd w:id="31"/>
    <w:p w14:paraId="75B97CDB">
      <w:pPr>
        <w:spacing w:line="580" w:lineRule="exact"/>
        <w:ind w:firstLine="964" w:firstLineChars="300"/>
        <w:jc w:val="both"/>
        <w:rPr>
          <w:rFonts w:ascii="仿宋_GB2312" w:hAnsi="Times New Roman" w:eastAsia="仿宋_GB2312" w:cs="Times New Roman"/>
          <w:b/>
          <w:bCs/>
          <w:sz w:val="32"/>
          <w:szCs w:val="32"/>
        </w:rPr>
      </w:pPr>
    </w:p>
    <w:p w14:paraId="52353BE8">
      <w:pPr>
        <w:spacing w:line="580" w:lineRule="exact"/>
        <w:ind w:firstLine="964" w:firstLineChars="300"/>
        <w:jc w:val="both"/>
        <w:rPr>
          <w:rFonts w:ascii="仿宋_GB2312" w:hAnsi="Times New Roman" w:eastAsia="仿宋_GB2312" w:cs="Times New Roman"/>
          <w:sz w:val="32"/>
          <w:szCs w:val="32"/>
        </w:rPr>
      </w:pPr>
      <w:r>
        <w:rPr>
          <w:rFonts w:ascii="仿宋_GB2312" w:hAnsi="Times New Roman" w:eastAsia="仿宋_GB2312" w:cs="仿宋_GB2312"/>
          <w:b/>
          <w:bCs/>
          <w:sz w:val="32"/>
          <w:szCs w:val="32"/>
        </w:rPr>
        <w:t>1</w:t>
      </w:r>
      <w:r>
        <w:rPr>
          <w:rFonts w:hint="eastAsia" w:ascii="仿宋_GB2312" w:hAnsi="Times New Roman" w:eastAsia="仿宋_GB2312" w:cs="仿宋_GB2312"/>
          <w:b/>
          <w:bCs/>
          <w:sz w:val="32"/>
          <w:szCs w:val="32"/>
          <w:lang w:val="en-US" w:eastAsia="zh-CN"/>
        </w:rPr>
        <w:t>.</w:t>
      </w:r>
      <w:r>
        <w:rPr>
          <w:rFonts w:hint="eastAsia" w:ascii="仿宋_GB2312" w:hAnsi="Times New Roman" w:eastAsia="仿宋_GB2312" w:cs="仿宋_GB2312"/>
          <w:b/>
          <w:bCs/>
          <w:sz w:val="32"/>
          <w:szCs w:val="32"/>
        </w:rPr>
        <w:t>作业流程：</w:t>
      </w:r>
      <w:r>
        <w:rPr>
          <w:rFonts w:hint="eastAsia" w:ascii="仿宋_GB2312" w:hAnsi="Times New Roman" w:eastAsia="仿宋_GB2312" w:cs="仿宋_GB2312"/>
          <w:sz w:val="32"/>
          <w:szCs w:val="32"/>
        </w:rPr>
        <w:t>积攒粪肥→堆沤、发酵、腐熟→丈量→均匀抛撒→</w:t>
      </w:r>
      <w:r>
        <w:rPr>
          <w:rFonts w:hint="eastAsia" w:ascii="仿宋_GB2312" w:hAnsi="仿宋" w:eastAsia="仿宋_GB2312" w:cs="仿宋_GB2312"/>
          <w:sz w:val="32"/>
          <w:szCs w:val="32"/>
        </w:rPr>
        <w:t>盖入土里</w:t>
      </w:r>
      <w:r>
        <w:rPr>
          <w:rFonts w:hint="eastAsia" w:ascii="仿宋_GB2312" w:hAnsi="Times New Roman" w:eastAsia="仿宋_GB2312" w:cs="仿宋_GB2312"/>
          <w:sz w:val="32"/>
          <w:szCs w:val="32"/>
        </w:rPr>
        <w:t>。</w:t>
      </w:r>
    </w:p>
    <w:p w14:paraId="003D48F4">
      <w:pPr>
        <w:spacing w:line="580" w:lineRule="exact"/>
        <w:ind w:firstLine="964" w:firstLineChars="300"/>
        <w:jc w:val="both"/>
        <w:rPr>
          <w:rFonts w:ascii="仿宋_GB2312" w:hAnsi="Times New Roman" w:eastAsia="仿宋_GB2312" w:cs="Times New Roman"/>
          <w:sz w:val="32"/>
          <w:szCs w:val="32"/>
        </w:rPr>
      </w:pPr>
      <w:r>
        <w:rPr>
          <w:rFonts w:ascii="仿宋_GB2312" w:hAnsi="Times New Roman" w:eastAsia="仿宋_GB2312" w:cs="仿宋_GB2312"/>
          <w:b/>
          <w:bCs/>
          <w:sz w:val="32"/>
          <w:szCs w:val="32"/>
        </w:rPr>
        <w:t>2</w:t>
      </w:r>
      <w:r>
        <w:rPr>
          <w:rFonts w:hint="eastAsia" w:ascii="仿宋_GB2312" w:hAnsi="Times New Roman" w:eastAsia="仿宋_GB2312" w:cs="仿宋_GB2312"/>
          <w:b/>
          <w:bCs/>
          <w:sz w:val="32"/>
          <w:szCs w:val="32"/>
          <w:lang w:val="en-US" w:eastAsia="zh-CN"/>
        </w:rPr>
        <w:t>.</w:t>
      </w:r>
      <w:r>
        <w:rPr>
          <w:rFonts w:hint="eastAsia" w:ascii="仿宋_GB2312" w:hAnsi="Times New Roman" w:eastAsia="仿宋_GB2312" w:cs="仿宋_GB2312"/>
          <w:b/>
          <w:bCs/>
          <w:sz w:val="32"/>
          <w:szCs w:val="32"/>
        </w:rPr>
        <w:t>技术要求：</w:t>
      </w:r>
      <w:r>
        <w:rPr>
          <w:rFonts w:hint="eastAsia" w:ascii="仿宋_GB2312" w:hAnsi="Times New Roman" w:eastAsia="仿宋_GB2312" w:cs="仿宋_GB2312"/>
          <w:sz w:val="32"/>
          <w:szCs w:val="32"/>
        </w:rPr>
        <w:t>达到腐熟要求后，丈量体积，抛撒已经腐熟有机肥，抛撒量为</w:t>
      </w:r>
      <w:r>
        <w:rPr>
          <w:rFonts w:ascii="仿宋_GB2312" w:hAnsi="Times New Roman" w:eastAsia="仿宋_GB2312" w:cs="仿宋_GB2312"/>
          <w:sz w:val="32"/>
          <w:szCs w:val="32"/>
        </w:rPr>
        <w:t>3m</w:t>
      </w:r>
      <w:r>
        <w:rPr>
          <w:rFonts w:ascii="仿宋_GB2312" w:hAnsi="Times New Roman" w:eastAsia="仿宋_GB2312" w:cs="仿宋_GB2312"/>
          <w:sz w:val="32"/>
          <w:szCs w:val="32"/>
          <w:vertAlign w:val="superscript"/>
        </w:rPr>
        <w:t>3</w:t>
      </w:r>
      <w:r>
        <w:rPr>
          <w:rFonts w:ascii="仿宋_GB2312" w:hAnsi="Times New Roman" w:eastAsia="仿宋_GB2312" w:cs="仿宋_GB2312"/>
          <w:sz w:val="32"/>
          <w:szCs w:val="32"/>
        </w:rPr>
        <w:t>/</w:t>
      </w:r>
      <w:r>
        <w:rPr>
          <w:rFonts w:hint="eastAsia" w:ascii="仿宋_GB2312" w:hAnsi="Times New Roman" w:eastAsia="仿宋_GB2312" w:cs="仿宋_GB2312"/>
          <w:sz w:val="32"/>
          <w:szCs w:val="32"/>
        </w:rPr>
        <w:t>亩，并由实施主体采取灭茬、翻、旋、耙等方式整地，</w:t>
      </w:r>
      <w:r>
        <w:rPr>
          <w:rFonts w:hint="eastAsia" w:ascii="仿宋_GB2312" w:hAnsi="仿宋" w:eastAsia="仿宋_GB2312" w:cs="仿宋_GB2312"/>
          <w:sz w:val="32"/>
          <w:szCs w:val="32"/>
        </w:rPr>
        <w:t>尽量将有机肥深施或盖入土里，</w:t>
      </w:r>
      <w:r>
        <w:rPr>
          <w:rFonts w:hint="eastAsia" w:ascii="仿宋_GB2312" w:hAnsi="Times New Roman" w:eastAsia="仿宋_GB2312" w:cs="仿宋_GB2312"/>
          <w:sz w:val="32"/>
          <w:szCs w:val="32"/>
        </w:rPr>
        <w:t>促进有机肥应用，</w:t>
      </w:r>
      <w:r>
        <w:rPr>
          <w:rFonts w:hint="eastAsia" w:ascii="仿宋_GB2312" w:hAnsi="仿宋" w:eastAsia="仿宋_GB2312" w:cs="仿宋_GB2312"/>
          <w:sz w:val="32"/>
          <w:szCs w:val="32"/>
        </w:rPr>
        <w:t>减少肥料的流失浪费。</w:t>
      </w:r>
    </w:p>
    <w:p w14:paraId="53CFDA45">
      <w:pPr>
        <w:spacing w:line="560" w:lineRule="exact"/>
        <w:ind w:firstLine="640" w:firstLineChars="200"/>
        <w:rPr>
          <w:rFonts w:ascii="仿宋_GB2312" w:hAnsi="Times New Roman" w:eastAsia="仿宋_GB2312" w:cs="Times New Roman"/>
          <w:sz w:val="32"/>
          <w:szCs w:val="32"/>
        </w:rPr>
      </w:pPr>
    </w:p>
    <w:sectPr>
      <w:footerReference r:id="rId9" w:type="first"/>
      <w:footerReference r:id="rId8" w:type="default"/>
      <w:pgSz w:w="11906" w:h="16838"/>
      <w:pgMar w:top="2098" w:right="1531" w:bottom="1984" w:left="1531" w:header="851" w:footer="1587" w:gutter="0"/>
      <w:pgNumType w:fmt="numberInDash"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Calibri Light">
    <w:altName w:val="Calibri"/>
    <w:panose1 w:val="020F0302020204030204"/>
    <w:charset w:val="00"/>
    <w:family w:val="swiss"/>
    <w:pitch w:val="default"/>
    <w:sig w:usb0="00000000" w:usb1="00000000" w:usb2="00000009" w:usb3="00000000" w:csb0="200001FF" w:csb1="00000000"/>
  </w:font>
  <w:font w:name="Verdana">
    <w:panose1 w:val="020B0604030504040204"/>
    <w:charset w:val="00"/>
    <w:family w:val="swiss"/>
    <w:pitch w:val="default"/>
    <w:sig w:usb0="A10006FF" w:usb1="4000205B" w:usb2="0000001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方正小标宋简体">
    <w:panose1 w:val="03000509000000000000"/>
    <w:charset w:val="86"/>
    <w:family w:val="auto"/>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_GB2312">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9134B">
    <w:pPr>
      <w:pStyle w:val="10"/>
      <w:jc w:val="center"/>
      <w:rPr>
        <w:rFonts w:cs="Times New Roma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ECD2B6">
                          <w:pPr>
                            <w:pStyle w:val="10"/>
                            <w:jc w:val="center"/>
                          </w:pPr>
                          <w:r>
                            <w:fldChar w:fldCharType="begin"/>
                          </w:r>
                          <w:r>
                            <w:instrText xml:space="preserve">PAGE   \* MERGEFORMAT</w:instrText>
                          </w:r>
                          <w:r>
                            <w:fldChar w:fldCharType="separate"/>
                          </w:r>
                          <w:r>
                            <w:rPr>
                              <w:lang w:val="zh-CN"/>
                            </w:rPr>
                            <w:t>-</w:t>
                          </w:r>
                          <w:r>
                            <w:t xml:space="preserve"> 14 -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9ECD2B6">
                    <w:pPr>
                      <w:pStyle w:val="10"/>
                      <w:jc w:val="center"/>
                    </w:pPr>
                    <w:r>
                      <w:fldChar w:fldCharType="begin"/>
                    </w:r>
                    <w:r>
                      <w:instrText xml:space="preserve">PAGE   \* MERGEFORMAT</w:instrText>
                    </w:r>
                    <w:r>
                      <w:fldChar w:fldCharType="separate"/>
                    </w:r>
                    <w:r>
                      <w:rPr>
                        <w:lang w:val="zh-CN"/>
                      </w:rPr>
                      <w:t>-</w:t>
                    </w:r>
                    <w:r>
                      <w:t xml:space="preserve"> 14 -</w:t>
                    </w:r>
                    <w:r>
                      <w:fldChar w:fldCharType="end"/>
                    </w:r>
                  </w:p>
                </w:txbxContent>
              </v:textbox>
            </v:shape>
          </w:pict>
        </mc:Fallback>
      </mc:AlternateContent>
    </w:r>
  </w:p>
  <w:p w14:paraId="6D097036">
    <w:pPr>
      <w:pStyle w:val="10"/>
      <w:jc w:val="center"/>
      <w:rPr>
        <w:rFonts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ED494">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969F7">
    <w:pPr>
      <w:pStyle w:val="10"/>
      <w:jc w:val="center"/>
      <w:rPr>
        <w:rFonts w:cs="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794D9B39">
                          <w:pPr>
                            <w:pStyle w:val="10"/>
                            <w:jc w:val="center"/>
                          </w:pP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w:t>
                          </w:r>
                          <w:r>
                            <w:rPr>
                              <w:rFonts w:ascii="宋体" w:hAnsi="宋体" w:cs="宋体"/>
                              <w:sz w:val="28"/>
                              <w:szCs w:val="28"/>
                            </w:rPr>
                            <w:t xml:space="preserve"> 13 -</w:t>
                          </w:r>
                          <w:r>
                            <w:rPr>
                              <w:rFonts w:hint="eastAsia" w:ascii="宋体" w:hAnsi="宋体" w:cs="宋体"/>
                              <w:sz w:val="28"/>
                              <w:szCs w:val="28"/>
                            </w:rPr>
                            <w:fldChar w:fldCharType="end"/>
                          </w:r>
                        </w:p>
                      </w:txbxContent>
                    </wps:txbx>
                    <wps:bodyPr vert="horz" wrap="none" lIns="0" tIns="0" rIns="0" bIns="0" anchor="t" anchorCtr="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GWVxmXgAQAAuwMAAA4AAAAA&#10;AAAAAQAgAAAAHgEAAGRycy9lMm9Eb2MueG1sUEsFBgAAAAAGAAYAWQEAAHAFAAAAAA==&#10;">
              <v:fill on="f" focussize="0,0"/>
              <v:stroke on="f"/>
              <v:imagedata o:title=""/>
              <o:lock v:ext="edit" aspectratio="f"/>
              <v:textbox inset="0mm,0mm,0mm,0mm" style="mso-fit-shape-to-text:t;">
                <w:txbxContent>
                  <w:p w14:paraId="794D9B39">
                    <w:pPr>
                      <w:pStyle w:val="10"/>
                      <w:jc w:val="center"/>
                    </w:pP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w:t>
                    </w:r>
                    <w:r>
                      <w:rPr>
                        <w:rFonts w:ascii="宋体" w:hAnsi="宋体" w:cs="宋体"/>
                        <w:sz w:val="28"/>
                        <w:szCs w:val="28"/>
                      </w:rPr>
                      <w:t xml:space="preserve"> 13 -</w:t>
                    </w:r>
                    <w:r>
                      <w:rPr>
                        <w:rFonts w:hint="eastAsia" w:ascii="宋体" w:hAnsi="宋体" w:cs="宋体"/>
                        <w:sz w:val="28"/>
                        <w:szCs w:val="28"/>
                      </w:rPr>
                      <w:fldChar w:fldCharType="end"/>
                    </w:r>
                  </w:p>
                </w:txbxContent>
              </v:textbox>
            </v:shape>
          </w:pict>
        </mc:Fallback>
      </mc:AlternateContent>
    </w:r>
  </w:p>
  <w:p w14:paraId="31B3FF35">
    <w:pPr>
      <w:pStyle w:val="10"/>
      <w:jc w:val="center"/>
      <w:rPr>
        <w:rFonts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CDF74">
    <w:pPr>
      <w:pStyle w:val="10"/>
      <w:rPr>
        <w:rFonts w:cs="Times New Roman"/>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7CBB35CC">
                          <w:pPr>
                            <w:pStyle w:val="10"/>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- 1 -</w:t>
                          </w:r>
                          <w:r>
                            <w:rPr>
                              <w:rFonts w:hint="eastAsia" w:ascii="宋体" w:hAnsi="宋体" w:cs="宋体"/>
                              <w:sz w:val="28"/>
                              <w:szCs w:val="28"/>
                            </w:rPr>
                            <w:fldChar w:fldCharType="end"/>
                          </w:r>
                        </w:p>
                      </w:txbxContent>
                    </wps:txbx>
                    <wps:bodyPr vert="horz" wrap="none" lIns="0" tIns="0" rIns="0" bIns="0" anchor="t" anchorCtr="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Fvf6GHgAQAAuwMAAA4AAAAA&#10;AAAAAQAgAAAAHgEAAGRycy9lMm9Eb2MueG1sUEsFBgAAAAAGAAYAWQEAAHAFAAAAAA==&#10;">
              <v:fill on="f" focussize="0,0"/>
              <v:stroke on="f"/>
              <v:imagedata o:title=""/>
              <o:lock v:ext="edit" aspectratio="f"/>
              <v:textbox inset="0mm,0mm,0mm,0mm" style="mso-fit-shape-to-text:t;">
                <w:txbxContent>
                  <w:p w14:paraId="7CBB35CC">
                    <w:pPr>
                      <w:pStyle w:val="10"/>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- 1 -</w:t>
                    </w:r>
                    <w:r>
                      <w:rPr>
                        <w:rFonts w:hint="eastAsia" w:ascii="宋体" w:hAnsi="宋体" w:cs="宋体"/>
                        <w:sz w:val="28"/>
                        <w:szCs w:val="2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0B865">
    <w:pPr>
      <w:pStyle w:val="11"/>
      <w:pBdr>
        <w:bottom w:val="none" w:color="auto" w:sz="0" w:space="0"/>
      </w:pBdr>
      <w:rPr>
        <w:rFonts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4A756">
    <w:pPr>
      <w:pStyle w:val="1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5B770">
    <w:pPr>
      <w:pStyle w:val="11"/>
      <w:pBdr>
        <w:bottom w:val="none" w:color="auto" w:sz="0" w:space="0"/>
      </w:pBdr>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A170E1"/>
    <w:multiLevelType w:val="singleLevel"/>
    <w:tmpl w:val="12A170E1"/>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NotTrackMoves/>
  <w:documentProtection w:enforcement="0"/>
  <w:defaultTabStop w:val="420"/>
  <w:doNotHyphenateCaps/>
  <w:drawingGridHorizontalSpacing w:val="105"/>
  <w:drawingGridVerticalSpacing w:val="161"/>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EwOWUwMzhiYWQxNWIzNDYyZWQ1MTNiNmUzYzE0YmQifQ=="/>
  </w:docVars>
  <w:rsids>
    <w:rsidRoot w:val="00FF028A"/>
    <w:rsid w:val="000048F9"/>
    <w:rsid w:val="00011D95"/>
    <w:rsid w:val="00014C71"/>
    <w:rsid w:val="00020D26"/>
    <w:rsid w:val="00022954"/>
    <w:rsid w:val="000241A8"/>
    <w:rsid w:val="00025797"/>
    <w:rsid w:val="00025C27"/>
    <w:rsid w:val="0002726B"/>
    <w:rsid w:val="00033FE2"/>
    <w:rsid w:val="00037F37"/>
    <w:rsid w:val="00042A9F"/>
    <w:rsid w:val="0004749D"/>
    <w:rsid w:val="00052F99"/>
    <w:rsid w:val="00060EA5"/>
    <w:rsid w:val="000812BB"/>
    <w:rsid w:val="00084352"/>
    <w:rsid w:val="000A09E7"/>
    <w:rsid w:val="000A3DE7"/>
    <w:rsid w:val="000A610A"/>
    <w:rsid w:val="000B7E50"/>
    <w:rsid w:val="000C71BD"/>
    <w:rsid w:val="000D3C75"/>
    <w:rsid w:val="000E585E"/>
    <w:rsid w:val="000E6AB7"/>
    <w:rsid w:val="000F328D"/>
    <w:rsid w:val="001078CC"/>
    <w:rsid w:val="00113E7B"/>
    <w:rsid w:val="0011660A"/>
    <w:rsid w:val="0012228E"/>
    <w:rsid w:val="0012477B"/>
    <w:rsid w:val="001374AF"/>
    <w:rsid w:val="00145723"/>
    <w:rsid w:val="0015535A"/>
    <w:rsid w:val="0015547A"/>
    <w:rsid w:val="001555BA"/>
    <w:rsid w:val="00160873"/>
    <w:rsid w:val="001609A2"/>
    <w:rsid w:val="0016125B"/>
    <w:rsid w:val="00163042"/>
    <w:rsid w:val="001667D6"/>
    <w:rsid w:val="00176FC8"/>
    <w:rsid w:val="001778F1"/>
    <w:rsid w:val="00184808"/>
    <w:rsid w:val="00187903"/>
    <w:rsid w:val="0019047A"/>
    <w:rsid w:val="001A4F55"/>
    <w:rsid w:val="001A7DF6"/>
    <w:rsid w:val="001B0F12"/>
    <w:rsid w:val="001B79F0"/>
    <w:rsid w:val="001C6008"/>
    <w:rsid w:val="001D0D18"/>
    <w:rsid w:val="001D55D3"/>
    <w:rsid w:val="001E63D9"/>
    <w:rsid w:val="001E6A06"/>
    <w:rsid w:val="001E6C9F"/>
    <w:rsid w:val="001F132B"/>
    <w:rsid w:val="001F72B4"/>
    <w:rsid w:val="00205AD0"/>
    <w:rsid w:val="00207C09"/>
    <w:rsid w:val="00220A43"/>
    <w:rsid w:val="002235BA"/>
    <w:rsid w:val="00224733"/>
    <w:rsid w:val="00227B24"/>
    <w:rsid w:val="00231375"/>
    <w:rsid w:val="00233407"/>
    <w:rsid w:val="00244272"/>
    <w:rsid w:val="0024490A"/>
    <w:rsid w:val="0024508C"/>
    <w:rsid w:val="00246F65"/>
    <w:rsid w:val="00247503"/>
    <w:rsid w:val="00247BD8"/>
    <w:rsid w:val="00251571"/>
    <w:rsid w:val="00256AEE"/>
    <w:rsid w:val="002677A9"/>
    <w:rsid w:val="00271E35"/>
    <w:rsid w:val="00286569"/>
    <w:rsid w:val="00287288"/>
    <w:rsid w:val="002903FB"/>
    <w:rsid w:val="002904CA"/>
    <w:rsid w:val="00291E70"/>
    <w:rsid w:val="002959C7"/>
    <w:rsid w:val="00296EF9"/>
    <w:rsid w:val="002974BF"/>
    <w:rsid w:val="002A0E74"/>
    <w:rsid w:val="002B1E3C"/>
    <w:rsid w:val="002B6054"/>
    <w:rsid w:val="002D1D8F"/>
    <w:rsid w:val="002D40F2"/>
    <w:rsid w:val="002D6729"/>
    <w:rsid w:val="002E18F5"/>
    <w:rsid w:val="0030248A"/>
    <w:rsid w:val="00304043"/>
    <w:rsid w:val="0031029B"/>
    <w:rsid w:val="00316129"/>
    <w:rsid w:val="00324F1D"/>
    <w:rsid w:val="00336977"/>
    <w:rsid w:val="00345FEA"/>
    <w:rsid w:val="003508E7"/>
    <w:rsid w:val="00354A8A"/>
    <w:rsid w:val="00361758"/>
    <w:rsid w:val="003668AA"/>
    <w:rsid w:val="00374901"/>
    <w:rsid w:val="003836B0"/>
    <w:rsid w:val="00396042"/>
    <w:rsid w:val="0039605F"/>
    <w:rsid w:val="00396C07"/>
    <w:rsid w:val="003A065C"/>
    <w:rsid w:val="003B081D"/>
    <w:rsid w:val="003B13B1"/>
    <w:rsid w:val="003C0ABB"/>
    <w:rsid w:val="003C4B58"/>
    <w:rsid w:val="003C5C21"/>
    <w:rsid w:val="003C717E"/>
    <w:rsid w:val="003E011F"/>
    <w:rsid w:val="003E02C6"/>
    <w:rsid w:val="003E59B9"/>
    <w:rsid w:val="003E62CD"/>
    <w:rsid w:val="003E7730"/>
    <w:rsid w:val="003F0684"/>
    <w:rsid w:val="00400DF6"/>
    <w:rsid w:val="00400F6A"/>
    <w:rsid w:val="00402E45"/>
    <w:rsid w:val="00413C43"/>
    <w:rsid w:val="00414CE1"/>
    <w:rsid w:val="00416C62"/>
    <w:rsid w:val="00422F93"/>
    <w:rsid w:val="004232DD"/>
    <w:rsid w:val="00431482"/>
    <w:rsid w:val="004322CD"/>
    <w:rsid w:val="00435AE7"/>
    <w:rsid w:val="00445B79"/>
    <w:rsid w:val="00446062"/>
    <w:rsid w:val="00447714"/>
    <w:rsid w:val="00447B89"/>
    <w:rsid w:val="004534EC"/>
    <w:rsid w:val="00465F5B"/>
    <w:rsid w:val="00473021"/>
    <w:rsid w:val="00476AA5"/>
    <w:rsid w:val="004772A8"/>
    <w:rsid w:val="00487D07"/>
    <w:rsid w:val="00487F87"/>
    <w:rsid w:val="004A08CC"/>
    <w:rsid w:val="004A097F"/>
    <w:rsid w:val="004A0A7B"/>
    <w:rsid w:val="004B220A"/>
    <w:rsid w:val="004B2A7F"/>
    <w:rsid w:val="004B5B90"/>
    <w:rsid w:val="004C1786"/>
    <w:rsid w:val="004D0A7D"/>
    <w:rsid w:val="004D58BC"/>
    <w:rsid w:val="004D5A3A"/>
    <w:rsid w:val="004D6452"/>
    <w:rsid w:val="004D70FA"/>
    <w:rsid w:val="00500A16"/>
    <w:rsid w:val="00503503"/>
    <w:rsid w:val="00511466"/>
    <w:rsid w:val="005123E7"/>
    <w:rsid w:val="00514B3A"/>
    <w:rsid w:val="00520FDE"/>
    <w:rsid w:val="00521F2E"/>
    <w:rsid w:val="00525542"/>
    <w:rsid w:val="00536A5C"/>
    <w:rsid w:val="005373FD"/>
    <w:rsid w:val="00542B27"/>
    <w:rsid w:val="00543869"/>
    <w:rsid w:val="00556CFE"/>
    <w:rsid w:val="00571AB4"/>
    <w:rsid w:val="0057453C"/>
    <w:rsid w:val="0057474B"/>
    <w:rsid w:val="005838EF"/>
    <w:rsid w:val="005851AA"/>
    <w:rsid w:val="00586725"/>
    <w:rsid w:val="00591523"/>
    <w:rsid w:val="005950C0"/>
    <w:rsid w:val="005A0041"/>
    <w:rsid w:val="005A4425"/>
    <w:rsid w:val="005A5503"/>
    <w:rsid w:val="005B616E"/>
    <w:rsid w:val="005C0684"/>
    <w:rsid w:val="005C4557"/>
    <w:rsid w:val="005D4E22"/>
    <w:rsid w:val="005F7AAA"/>
    <w:rsid w:val="00602F10"/>
    <w:rsid w:val="00605FCA"/>
    <w:rsid w:val="006240DC"/>
    <w:rsid w:val="00624416"/>
    <w:rsid w:val="006248AB"/>
    <w:rsid w:val="00626666"/>
    <w:rsid w:val="00632622"/>
    <w:rsid w:val="0063435B"/>
    <w:rsid w:val="00651FF0"/>
    <w:rsid w:val="0065462F"/>
    <w:rsid w:val="006628E3"/>
    <w:rsid w:val="006630CA"/>
    <w:rsid w:val="00666664"/>
    <w:rsid w:val="00671111"/>
    <w:rsid w:val="00671510"/>
    <w:rsid w:val="00672531"/>
    <w:rsid w:val="006731B6"/>
    <w:rsid w:val="00674D1F"/>
    <w:rsid w:val="0067594F"/>
    <w:rsid w:val="006A3643"/>
    <w:rsid w:val="006A5CC9"/>
    <w:rsid w:val="006B0B6C"/>
    <w:rsid w:val="006B44E6"/>
    <w:rsid w:val="006C0257"/>
    <w:rsid w:val="006C5D65"/>
    <w:rsid w:val="006C650A"/>
    <w:rsid w:val="006D51BE"/>
    <w:rsid w:val="006E5F77"/>
    <w:rsid w:val="006E799D"/>
    <w:rsid w:val="006F6B16"/>
    <w:rsid w:val="006F7EDA"/>
    <w:rsid w:val="00700304"/>
    <w:rsid w:val="007025A8"/>
    <w:rsid w:val="00712707"/>
    <w:rsid w:val="00714484"/>
    <w:rsid w:val="0072295A"/>
    <w:rsid w:val="0072407D"/>
    <w:rsid w:val="00730029"/>
    <w:rsid w:val="00730068"/>
    <w:rsid w:val="0073007A"/>
    <w:rsid w:val="007378A8"/>
    <w:rsid w:val="007669F3"/>
    <w:rsid w:val="00772B6D"/>
    <w:rsid w:val="0078094B"/>
    <w:rsid w:val="007914DB"/>
    <w:rsid w:val="007A4611"/>
    <w:rsid w:val="007A79EA"/>
    <w:rsid w:val="007B0482"/>
    <w:rsid w:val="007B361F"/>
    <w:rsid w:val="007C1F72"/>
    <w:rsid w:val="007C580F"/>
    <w:rsid w:val="007D049B"/>
    <w:rsid w:val="007D2F99"/>
    <w:rsid w:val="007E16C4"/>
    <w:rsid w:val="007E5FAF"/>
    <w:rsid w:val="007E6D01"/>
    <w:rsid w:val="007F1A32"/>
    <w:rsid w:val="007F1C84"/>
    <w:rsid w:val="007F37D4"/>
    <w:rsid w:val="007F50FE"/>
    <w:rsid w:val="007F71B2"/>
    <w:rsid w:val="00800F67"/>
    <w:rsid w:val="008105F3"/>
    <w:rsid w:val="00815F77"/>
    <w:rsid w:val="00821E0D"/>
    <w:rsid w:val="008252D5"/>
    <w:rsid w:val="00830049"/>
    <w:rsid w:val="00832537"/>
    <w:rsid w:val="008332F2"/>
    <w:rsid w:val="00834ADA"/>
    <w:rsid w:val="00843A25"/>
    <w:rsid w:val="00850715"/>
    <w:rsid w:val="00850BD9"/>
    <w:rsid w:val="008536C8"/>
    <w:rsid w:val="00855866"/>
    <w:rsid w:val="0085716B"/>
    <w:rsid w:val="00862EBA"/>
    <w:rsid w:val="008903CD"/>
    <w:rsid w:val="008974BC"/>
    <w:rsid w:val="008A5E5B"/>
    <w:rsid w:val="008A7130"/>
    <w:rsid w:val="008B3967"/>
    <w:rsid w:val="008C460B"/>
    <w:rsid w:val="008C5F1D"/>
    <w:rsid w:val="008C69FA"/>
    <w:rsid w:val="008D171F"/>
    <w:rsid w:val="008E19EA"/>
    <w:rsid w:val="008F3FBA"/>
    <w:rsid w:val="008F69D5"/>
    <w:rsid w:val="008F6C95"/>
    <w:rsid w:val="0090306A"/>
    <w:rsid w:val="009103F0"/>
    <w:rsid w:val="0092089A"/>
    <w:rsid w:val="009216CF"/>
    <w:rsid w:val="00932ED1"/>
    <w:rsid w:val="00941D14"/>
    <w:rsid w:val="00947A06"/>
    <w:rsid w:val="0095000C"/>
    <w:rsid w:val="009631CB"/>
    <w:rsid w:val="00967B97"/>
    <w:rsid w:val="00970971"/>
    <w:rsid w:val="00972E47"/>
    <w:rsid w:val="009740D9"/>
    <w:rsid w:val="009803BC"/>
    <w:rsid w:val="00982183"/>
    <w:rsid w:val="0098485C"/>
    <w:rsid w:val="00991E8F"/>
    <w:rsid w:val="0099263B"/>
    <w:rsid w:val="00993CCA"/>
    <w:rsid w:val="009A416A"/>
    <w:rsid w:val="009A424C"/>
    <w:rsid w:val="009A5680"/>
    <w:rsid w:val="009A5843"/>
    <w:rsid w:val="009A5DB2"/>
    <w:rsid w:val="009B34C0"/>
    <w:rsid w:val="009C5D9C"/>
    <w:rsid w:val="009D4DE6"/>
    <w:rsid w:val="009D7823"/>
    <w:rsid w:val="009E071D"/>
    <w:rsid w:val="009F31AA"/>
    <w:rsid w:val="009F54F5"/>
    <w:rsid w:val="00A06287"/>
    <w:rsid w:val="00A0651E"/>
    <w:rsid w:val="00A07041"/>
    <w:rsid w:val="00A07A7D"/>
    <w:rsid w:val="00A104C7"/>
    <w:rsid w:val="00A1214A"/>
    <w:rsid w:val="00A16C12"/>
    <w:rsid w:val="00A22371"/>
    <w:rsid w:val="00A236CD"/>
    <w:rsid w:val="00A246EC"/>
    <w:rsid w:val="00A324B7"/>
    <w:rsid w:val="00A327C9"/>
    <w:rsid w:val="00A412A2"/>
    <w:rsid w:val="00A414F3"/>
    <w:rsid w:val="00A4164F"/>
    <w:rsid w:val="00A41FEB"/>
    <w:rsid w:val="00A43FE5"/>
    <w:rsid w:val="00A62FB4"/>
    <w:rsid w:val="00A70801"/>
    <w:rsid w:val="00A76C9F"/>
    <w:rsid w:val="00A96CC4"/>
    <w:rsid w:val="00AA3BCD"/>
    <w:rsid w:val="00AA6A07"/>
    <w:rsid w:val="00AC131F"/>
    <w:rsid w:val="00AC535F"/>
    <w:rsid w:val="00AD0070"/>
    <w:rsid w:val="00AD0B32"/>
    <w:rsid w:val="00AD5C49"/>
    <w:rsid w:val="00AE0757"/>
    <w:rsid w:val="00AE24F5"/>
    <w:rsid w:val="00AE2B7C"/>
    <w:rsid w:val="00AE6DF4"/>
    <w:rsid w:val="00AF1091"/>
    <w:rsid w:val="00AF1A86"/>
    <w:rsid w:val="00AF3231"/>
    <w:rsid w:val="00AF4399"/>
    <w:rsid w:val="00B000AF"/>
    <w:rsid w:val="00B04D71"/>
    <w:rsid w:val="00B223CD"/>
    <w:rsid w:val="00B2422E"/>
    <w:rsid w:val="00B254C4"/>
    <w:rsid w:val="00B42E5E"/>
    <w:rsid w:val="00B438B6"/>
    <w:rsid w:val="00B52236"/>
    <w:rsid w:val="00B611A3"/>
    <w:rsid w:val="00B6131E"/>
    <w:rsid w:val="00B61BE6"/>
    <w:rsid w:val="00B63963"/>
    <w:rsid w:val="00B6622C"/>
    <w:rsid w:val="00B66EE6"/>
    <w:rsid w:val="00B7047C"/>
    <w:rsid w:val="00B91794"/>
    <w:rsid w:val="00B92CC3"/>
    <w:rsid w:val="00B935F5"/>
    <w:rsid w:val="00B942AD"/>
    <w:rsid w:val="00BA1E0E"/>
    <w:rsid w:val="00BA5D6A"/>
    <w:rsid w:val="00BA6214"/>
    <w:rsid w:val="00BB12B4"/>
    <w:rsid w:val="00BB2DDE"/>
    <w:rsid w:val="00BB34CB"/>
    <w:rsid w:val="00BB585D"/>
    <w:rsid w:val="00BC2937"/>
    <w:rsid w:val="00BC63DD"/>
    <w:rsid w:val="00BD2747"/>
    <w:rsid w:val="00BD4368"/>
    <w:rsid w:val="00BD6457"/>
    <w:rsid w:val="00BE7553"/>
    <w:rsid w:val="00BF3CC7"/>
    <w:rsid w:val="00C021C3"/>
    <w:rsid w:val="00C0293D"/>
    <w:rsid w:val="00C04342"/>
    <w:rsid w:val="00C16D3B"/>
    <w:rsid w:val="00C220A3"/>
    <w:rsid w:val="00C25005"/>
    <w:rsid w:val="00C2609C"/>
    <w:rsid w:val="00C27531"/>
    <w:rsid w:val="00C322E0"/>
    <w:rsid w:val="00C33D60"/>
    <w:rsid w:val="00C42E27"/>
    <w:rsid w:val="00C47DA5"/>
    <w:rsid w:val="00C50A2B"/>
    <w:rsid w:val="00C53541"/>
    <w:rsid w:val="00C5730F"/>
    <w:rsid w:val="00C5770D"/>
    <w:rsid w:val="00C64557"/>
    <w:rsid w:val="00C647E5"/>
    <w:rsid w:val="00C67E13"/>
    <w:rsid w:val="00C82F6D"/>
    <w:rsid w:val="00CA0EB2"/>
    <w:rsid w:val="00CA2E6E"/>
    <w:rsid w:val="00CB413F"/>
    <w:rsid w:val="00CB5632"/>
    <w:rsid w:val="00CB587A"/>
    <w:rsid w:val="00CC0AEA"/>
    <w:rsid w:val="00CC0BCD"/>
    <w:rsid w:val="00CC3B05"/>
    <w:rsid w:val="00CC42A6"/>
    <w:rsid w:val="00CC5567"/>
    <w:rsid w:val="00CC7B7E"/>
    <w:rsid w:val="00CD0671"/>
    <w:rsid w:val="00CD32AF"/>
    <w:rsid w:val="00CE04C3"/>
    <w:rsid w:val="00CE06BA"/>
    <w:rsid w:val="00CE06E3"/>
    <w:rsid w:val="00D06EE5"/>
    <w:rsid w:val="00D100BA"/>
    <w:rsid w:val="00D16595"/>
    <w:rsid w:val="00D17F6C"/>
    <w:rsid w:val="00D244E4"/>
    <w:rsid w:val="00D24FFE"/>
    <w:rsid w:val="00D32521"/>
    <w:rsid w:val="00D40431"/>
    <w:rsid w:val="00D43FF3"/>
    <w:rsid w:val="00D55D42"/>
    <w:rsid w:val="00D56354"/>
    <w:rsid w:val="00D60856"/>
    <w:rsid w:val="00D63827"/>
    <w:rsid w:val="00D63CA2"/>
    <w:rsid w:val="00D70C93"/>
    <w:rsid w:val="00D76719"/>
    <w:rsid w:val="00D959EC"/>
    <w:rsid w:val="00D96820"/>
    <w:rsid w:val="00DA335C"/>
    <w:rsid w:val="00DB00BA"/>
    <w:rsid w:val="00DB4620"/>
    <w:rsid w:val="00DB58E5"/>
    <w:rsid w:val="00DB63AB"/>
    <w:rsid w:val="00DC254C"/>
    <w:rsid w:val="00DC6007"/>
    <w:rsid w:val="00DE3D01"/>
    <w:rsid w:val="00DE4F06"/>
    <w:rsid w:val="00DF005F"/>
    <w:rsid w:val="00DF4069"/>
    <w:rsid w:val="00E03F77"/>
    <w:rsid w:val="00E12690"/>
    <w:rsid w:val="00E20702"/>
    <w:rsid w:val="00E3437C"/>
    <w:rsid w:val="00E54996"/>
    <w:rsid w:val="00E61F26"/>
    <w:rsid w:val="00E62459"/>
    <w:rsid w:val="00E62598"/>
    <w:rsid w:val="00E72FE5"/>
    <w:rsid w:val="00E75DD6"/>
    <w:rsid w:val="00E8243E"/>
    <w:rsid w:val="00EA09AD"/>
    <w:rsid w:val="00EA48D8"/>
    <w:rsid w:val="00EB2311"/>
    <w:rsid w:val="00EB6EEC"/>
    <w:rsid w:val="00ED4624"/>
    <w:rsid w:val="00EE3047"/>
    <w:rsid w:val="00EE424E"/>
    <w:rsid w:val="00EE73DC"/>
    <w:rsid w:val="00EF7A49"/>
    <w:rsid w:val="00F02039"/>
    <w:rsid w:val="00F04B7A"/>
    <w:rsid w:val="00F04E30"/>
    <w:rsid w:val="00F04F53"/>
    <w:rsid w:val="00F07534"/>
    <w:rsid w:val="00F0797E"/>
    <w:rsid w:val="00F131F3"/>
    <w:rsid w:val="00F17988"/>
    <w:rsid w:val="00F17E56"/>
    <w:rsid w:val="00F224EC"/>
    <w:rsid w:val="00F267E2"/>
    <w:rsid w:val="00F33FB9"/>
    <w:rsid w:val="00F34631"/>
    <w:rsid w:val="00F42AD2"/>
    <w:rsid w:val="00F46E5B"/>
    <w:rsid w:val="00F47361"/>
    <w:rsid w:val="00F510A9"/>
    <w:rsid w:val="00F557B6"/>
    <w:rsid w:val="00F7280F"/>
    <w:rsid w:val="00F72C2B"/>
    <w:rsid w:val="00F75F78"/>
    <w:rsid w:val="00F7680E"/>
    <w:rsid w:val="00F852F3"/>
    <w:rsid w:val="00F87998"/>
    <w:rsid w:val="00F907B6"/>
    <w:rsid w:val="00F944C4"/>
    <w:rsid w:val="00F967BD"/>
    <w:rsid w:val="00FA690F"/>
    <w:rsid w:val="00FC5C29"/>
    <w:rsid w:val="00FD2C27"/>
    <w:rsid w:val="00FE23EE"/>
    <w:rsid w:val="00FE27F3"/>
    <w:rsid w:val="00FE7284"/>
    <w:rsid w:val="00FF028A"/>
    <w:rsid w:val="00FF0B24"/>
    <w:rsid w:val="00FF308D"/>
    <w:rsid w:val="00FF57E2"/>
    <w:rsid w:val="01470550"/>
    <w:rsid w:val="020A051F"/>
    <w:rsid w:val="0467474D"/>
    <w:rsid w:val="049E2F64"/>
    <w:rsid w:val="05A05844"/>
    <w:rsid w:val="05B25F3C"/>
    <w:rsid w:val="065E370C"/>
    <w:rsid w:val="073A19CE"/>
    <w:rsid w:val="079C0106"/>
    <w:rsid w:val="07AD462C"/>
    <w:rsid w:val="07CB6ED7"/>
    <w:rsid w:val="0873411F"/>
    <w:rsid w:val="09436A8B"/>
    <w:rsid w:val="0A1E3055"/>
    <w:rsid w:val="0A2D69DF"/>
    <w:rsid w:val="0A841146"/>
    <w:rsid w:val="0CC223BD"/>
    <w:rsid w:val="0D611BD6"/>
    <w:rsid w:val="0D6D76BE"/>
    <w:rsid w:val="0D7C3593"/>
    <w:rsid w:val="0DBB212A"/>
    <w:rsid w:val="0DBD0A30"/>
    <w:rsid w:val="0E92535E"/>
    <w:rsid w:val="0ECC7523"/>
    <w:rsid w:val="0F934188"/>
    <w:rsid w:val="10801F5A"/>
    <w:rsid w:val="10AE3F3D"/>
    <w:rsid w:val="10C11887"/>
    <w:rsid w:val="110C7783"/>
    <w:rsid w:val="121511E1"/>
    <w:rsid w:val="13D1738A"/>
    <w:rsid w:val="14EF2385"/>
    <w:rsid w:val="1528122B"/>
    <w:rsid w:val="156616FC"/>
    <w:rsid w:val="16BE0F9A"/>
    <w:rsid w:val="170D3037"/>
    <w:rsid w:val="178441C8"/>
    <w:rsid w:val="17C82DCD"/>
    <w:rsid w:val="18CE3E98"/>
    <w:rsid w:val="18F24D8E"/>
    <w:rsid w:val="197A4B8E"/>
    <w:rsid w:val="1A314B18"/>
    <w:rsid w:val="1A9C2008"/>
    <w:rsid w:val="1AAE21D3"/>
    <w:rsid w:val="1BDB0DA5"/>
    <w:rsid w:val="1D214EDE"/>
    <w:rsid w:val="1D9B3EE5"/>
    <w:rsid w:val="1E3B1FCF"/>
    <w:rsid w:val="1EB31F19"/>
    <w:rsid w:val="1EF24E39"/>
    <w:rsid w:val="1FAD2A59"/>
    <w:rsid w:val="20CA6B82"/>
    <w:rsid w:val="22E23E59"/>
    <w:rsid w:val="2350186C"/>
    <w:rsid w:val="23B3231F"/>
    <w:rsid w:val="246723C2"/>
    <w:rsid w:val="24D072C9"/>
    <w:rsid w:val="24D677E9"/>
    <w:rsid w:val="253E0C4A"/>
    <w:rsid w:val="25F03B36"/>
    <w:rsid w:val="27072BBA"/>
    <w:rsid w:val="278B25DB"/>
    <w:rsid w:val="27FE6873"/>
    <w:rsid w:val="28365349"/>
    <w:rsid w:val="288B5901"/>
    <w:rsid w:val="29480047"/>
    <w:rsid w:val="294E705B"/>
    <w:rsid w:val="296113F8"/>
    <w:rsid w:val="2A951196"/>
    <w:rsid w:val="2AAD6003"/>
    <w:rsid w:val="2AB56B90"/>
    <w:rsid w:val="2AB9483B"/>
    <w:rsid w:val="2AD64693"/>
    <w:rsid w:val="2B25203D"/>
    <w:rsid w:val="2C270E63"/>
    <w:rsid w:val="2CEF2094"/>
    <w:rsid w:val="2CFA7742"/>
    <w:rsid w:val="2D5570C1"/>
    <w:rsid w:val="2DE361CF"/>
    <w:rsid w:val="2E020414"/>
    <w:rsid w:val="2E2260C4"/>
    <w:rsid w:val="314C0B7D"/>
    <w:rsid w:val="368F2A60"/>
    <w:rsid w:val="377E493C"/>
    <w:rsid w:val="37C17444"/>
    <w:rsid w:val="383473D8"/>
    <w:rsid w:val="38387EDD"/>
    <w:rsid w:val="38FF3EBE"/>
    <w:rsid w:val="399860D0"/>
    <w:rsid w:val="39AC5E7D"/>
    <w:rsid w:val="3AA379EE"/>
    <w:rsid w:val="3B074A8D"/>
    <w:rsid w:val="3B7E3615"/>
    <w:rsid w:val="3C686E16"/>
    <w:rsid w:val="3C9E3378"/>
    <w:rsid w:val="3DAE5EC2"/>
    <w:rsid w:val="3DC2196D"/>
    <w:rsid w:val="3E805E32"/>
    <w:rsid w:val="3F2226C4"/>
    <w:rsid w:val="3F6E5909"/>
    <w:rsid w:val="409170D9"/>
    <w:rsid w:val="40936162"/>
    <w:rsid w:val="40B633CD"/>
    <w:rsid w:val="40C35B97"/>
    <w:rsid w:val="40CD4A37"/>
    <w:rsid w:val="425F5C25"/>
    <w:rsid w:val="42706659"/>
    <w:rsid w:val="427E2307"/>
    <w:rsid w:val="42B4100E"/>
    <w:rsid w:val="42B952AB"/>
    <w:rsid w:val="42BF46CD"/>
    <w:rsid w:val="4317211D"/>
    <w:rsid w:val="437F2CE0"/>
    <w:rsid w:val="444D2CCB"/>
    <w:rsid w:val="44575215"/>
    <w:rsid w:val="44612BB3"/>
    <w:rsid w:val="45036AF3"/>
    <w:rsid w:val="4651388E"/>
    <w:rsid w:val="47133DE5"/>
    <w:rsid w:val="480C77D4"/>
    <w:rsid w:val="485C68BD"/>
    <w:rsid w:val="487447E1"/>
    <w:rsid w:val="48F667FF"/>
    <w:rsid w:val="4B686891"/>
    <w:rsid w:val="4B9A5CD8"/>
    <w:rsid w:val="4C0F5570"/>
    <w:rsid w:val="4D216E42"/>
    <w:rsid w:val="4D573E80"/>
    <w:rsid w:val="4DA834BB"/>
    <w:rsid w:val="4F3C25B2"/>
    <w:rsid w:val="50483F54"/>
    <w:rsid w:val="52957AD0"/>
    <w:rsid w:val="52A84FDD"/>
    <w:rsid w:val="548A16EC"/>
    <w:rsid w:val="54E50C82"/>
    <w:rsid w:val="56B2341D"/>
    <w:rsid w:val="56F24C1A"/>
    <w:rsid w:val="57037F40"/>
    <w:rsid w:val="578A2E8E"/>
    <w:rsid w:val="57F33D29"/>
    <w:rsid w:val="581035A9"/>
    <w:rsid w:val="5A965313"/>
    <w:rsid w:val="5ABC6F75"/>
    <w:rsid w:val="5ACC55A6"/>
    <w:rsid w:val="5AFD0527"/>
    <w:rsid w:val="5B5E0B59"/>
    <w:rsid w:val="5C3D52E6"/>
    <w:rsid w:val="5CCD7CBB"/>
    <w:rsid w:val="5D645AE7"/>
    <w:rsid w:val="5DA94955"/>
    <w:rsid w:val="5DD45079"/>
    <w:rsid w:val="5DE826C9"/>
    <w:rsid w:val="5EA2473B"/>
    <w:rsid w:val="5EB14960"/>
    <w:rsid w:val="5FC53918"/>
    <w:rsid w:val="608F5C59"/>
    <w:rsid w:val="60960E68"/>
    <w:rsid w:val="609F4AA9"/>
    <w:rsid w:val="61326314"/>
    <w:rsid w:val="61AE6D2C"/>
    <w:rsid w:val="61CB511B"/>
    <w:rsid w:val="6284470D"/>
    <w:rsid w:val="641A0D4E"/>
    <w:rsid w:val="64BA5384"/>
    <w:rsid w:val="64D22D53"/>
    <w:rsid w:val="65F64EBC"/>
    <w:rsid w:val="66974E96"/>
    <w:rsid w:val="66E47EEF"/>
    <w:rsid w:val="67711038"/>
    <w:rsid w:val="67AA6178"/>
    <w:rsid w:val="67AE3700"/>
    <w:rsid w:val="68385F6A"/>
    <w:rsid w:val="68541290"/>
    <w:rsid w:val="68886E4F"/>
    <w:rsid w:val="689F5E8C"/>
    <w:rsid w:val="6929650E"/>
    <w:rsid w:val="699546AE"/>
    <w:rsid w:val="69E558DF"/>
    <w:rsid w:val="6A527A52"/>
    <w:rsid w:val="6A5B5AE8"/>
    <w:rsid w:val="6B2242E5"/>
    <w:rsid w:val="6E475AE5"/>
    <w:rsid w:val="6EFA2466"/>
    <w:rsid w:val="6F131380"/>
    <w:rsid w:val="6FAB3054"/>
    <w:rsid w:val="6FB75623"/>
    <w:rsid w:val="70572F5F"/>
    <w:rsid w:val="70735E1A"/>
    <w:rsid w:val="712F289B"/>
    <w:rsid w:val="72D669E0"/>
    <w:rsid w:val="736A4249"/>
    <w:rsid w:val="739B53E3"/>
    <w:rsid w:val="73B90054"/>
    <w:rsid w:val="73EA0CFB"/>
    <w:rsid w:val="746303BA"/>
    <w:rsid w:val="748E77A2"/>
    <w:rsid w:val="764E1740"/>
    <w:rsid w:val="77765093"/>
    <w:rsid w:val="77962666"/>
    <w:rsid w:val="79E43101"/>
    <w:rsid w:val="7A4059F8"/>
    <w:rsid w:val="7AEB252E"/>
    <w:rsid w:val="7B784E3E"/>
    <w:rsid w:val="7BD30E50"/>
    <w:rsid w:val="7E032CB1"/>
    <w:rsid w:val="7E372D8F"/>
    <w:rsid w:val="7E762EFC"/>
    <w:rsid w:val="7F1632EC"/>
    <w:rsid w:val="7F36129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name="toc 1"/>
    <w:lsdException w:qFormat="1" w:unhideWhenUsed="0" w:uiPriority="99" w:name="toc 2"/>
    <w:lsdException w:qFormat="1" w:unhideWhenUsed="0" w:uiPriority="99" w:name="toc 3"/>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99" w:semiHidden="0" w:name="Normal Indent"/>
    <w:lsdException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uiPriority="99" w:name="page number"/>
    <w:lsdException w:uiPriority="99" w:name="endnote reference"/>
    <w:lsdException w:uiPriority="99" w:name="endnote text"/>
    <w:lsdException w:unhideWhenUsed="0" w:uiPriority="0" w:semiHidden="0" w:name="table of authorities" w:locked="1"/>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ocked="1"/>
    <w:lsdException w:uiPriority="99" w:name="Closing"/>
    <w:lsdException w:uiPriority="99" w:name="Signature"/>
    <w:lsdException w:qFormat="1" w:uiPriority="1" w:name="Default Paragraph Font"/>
    <w:lsdException w:qFormat="1" w:unhideWhenUsed="0"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paragraph" w:styleId="2">
    <w:name w:val="heading 1"/>
    <w:basedOn w:val="1"/>
    <w:next w:val="1"/>
    <w:link w:val="23"/>
    <w:autoRedefine/>
    <w:qFormat/>
    <w:uiPriority w:val="99"/>
    <w:pPr>
      <w:keepNext/>
      <w:keepLines/>
      <w:spacing w:before="340" w:after="330" w:line="578" w:lineRule="auto"/>
      <w:outlineLvl w:val="0"/>
    </w:pPr>
    <w:rPr>
      <w:b/>
      <w:bCs/>
      <w:kern w:val="44"/>
      <w:sz w:val="44"/>
      <w:szCs w:val="44"/>
    </w:rPr>
  </w:style>
  <w:style w:type="paragraph" w:styleId="3">
    <w:name w:val="heading 2"/>
    <w:basedOn w:val="1"/>
    <w:next w:val="1"/>
    <w:link w:val="24"/>
    <w:autoRedefine/>
    <w:qFormat/>
    <w:uiPriority w:val="99"/>
    <w:pPr>
      <w:keepNext/>
      <w:keepLines/>
      <w:spacing w:before="260" w:after="260" w:line="416" w:lineRule="auto"/>
      <w:outlineLvl w:val="1"/>
    </w:pPr>
    <w:rPr>
      <w:rFonts w:ascii="Cambria" w:hAnsi="Cambria" w:cs="Cambria"/>
      <w:b/>
      <w:bCs/>
      <w:kern w:val="0"/>
      <w:sz w:val="32"/>
      <w:szCs w:val="32"/>
    </w:rPr>
  </w:style>
  <w:style w:type="paragraph" w:styleId="4">
    <w:name w:val="heading 3"/>
    <w:basedOn w:val="1"/>
    <w:next w:val="1"/>
    <w:link w:val="25"/>
    <w:autoRedefine/>
    <w:qFormat/>
    <w:uiPriority w:val="99"/>
    <w:pPr>
      <w:keepNext/>
      <w:keepLines/>
      <w:spacing w:before="260" w:after="260" w:line="416" w:lineRule="auto"/>
      <w:outlineLvl w:val="2"/>
    </w:pPr>
    <w:rPr>
      <w:b/>
      <w:bCs/>
      <w:kern w:val="0"/>
      <w:sz w:val="32"/>
      <w:szCs w:val="32"/>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99"/>
    <w:pPr>
      <w:widowControl/>
      <w:kinsoku w:val="0"/>
      <w:autoSpaceDE w:val="0"/>
      <w:autoSpaceDN w:val="0"/>
      <w:adjustRightInd w:val="0"/>
      <w:snapToGrid w:val="0"/>
      <w:ind w:firstLine="567"/>
      <w:jc w:val="left"/>
      <w:textAlignment w:val="baseline"/>
    </w:pPr>
    <w:rPr>
      <w:rFonts w:ascii="Arial" w:hAnsi="Arial" w:cs="Arial"/>
      <w:color w:val="000000"/>
      <w:kern w:val="0"/>
      <w:sz w:val="28"/>
      <w:szCs w:val="28"/>
    </w:rPr>
  </w:style>
  <w:style w:type="paragraph" w:styleId="6">
    <w:name w:val="annotation text"/>
    <w:basedOn w:val="1"/>
    <w:link w:val="55"/>
    <w:semiHidden/>
    <w:qFormat/>
    <w:uiPriority w:val="99"/>
    <w:pPr>
      <w:jc w:val="left"/>
    </w:pPr>
    <w:rPr>
      <w:rFonts w:hint="eastAsia" w:ascii="仿宋" w:hAnsi="仿宋" w:eastAsia="仿宋" w:cs="Times New Roman"/>
      <w:sz w:val="32"/>
      <w:szCs w:val="22"/>
    </w:rPr>
  </w:style>
  <w:style w:type="paragraph" w:styleId="7">
    <w:name w:val="Body Text"/>
    <w:basedOn w:val="1"/>
    <w:link w:val="28"/>
    <w:semiHidden/>
    <w:qFormat/>
    <w:uiPriority w:val="99"/>
    <w:pPr>
      <w:spacing w:after="120"/>
    </w:pPr>
  </w:style>
  <w:style w:type="paragraph" w:styleId="8">
    <w:name w:val="toc 3"/>
    <w:basedOn w:val="1"/>
    <w:next w:val="1"/>
    <w:semiHidden/>
    <w:qFormat/>
    <w:uiPriority w:val="99"/>
    <w:pPr>
      <w:ind w:left="840" w:leftChars="400"/>
    </w:pPr>
  </w:style>
  <w:style w:type="paragraph" w:styleId="9">
    <w:name w:val="Balloon Text"/>
    <w:basedOn w:val="1"/>
    <w:link w:val="29"/>
    <w:semiHidden/>
    <w:qFormat/>
    <w:uiPriority w:val="99"/>
    <w:rPr>
      <w:kern w:val="0"/>
      <w:sz w:val="18"/>
      <w:szCs w:val="18"/>
    </w:rPr>
  </w:style>
  <w:style w:type="paragraph" w:styleId="10">
    <w:name w:val="footer"/>
    <w:basedOn w:val="1"/>
    <w:link w:val="30"/>
    <w:qFormat/>
    <w:uiPriority w:val="99"/>
    <w:pPr>
      <w:tabs>
        <w:tab w:val="center" w:pos="4153"/>
        <w:tab w:val="right" w:pos="8306"/>
      </w:tabs>
      <w:snapToGrid w:val="0"/>
      <w:jc w:val="left"/>
    </w:pPr>
    <w:rPr>
      <w:kern w:val="0"/>
      <w:sz w:val="18"/>
      <w:szCs w:val="18"/>
    </w:rPr>
  </w:style>
  <w:style w:type="paragraph" w:styleId="11">
    <w:name w:val="header"/>
    <w:basedOn w:val="1"/>
    <w:link w:val="31"/>
    <w:qFormat/>
    <w:uiPriority w:val="99"/>
    <w:pPr>
      <w:pBdr>
        <w:bottom w:val="single" w:color="auto" w:sz="6" w:space="1"/>
      </w:pBdr>
      <w:tabs>
        <w:tab w:val="center" w:pos="4153"/>
        <w:tab w:val="right" w:pos="8306"/>
      </w:tabs>
      <w:snapToGrid w:val="0"/>
      <w:jc w:val="center"/>
    </w:pPr>
    <w:rPr>
      <w:kern w:val="0"/>
      <w:sz w:val="18"/>
      <w:szCs w:val="18"/>
    </w:rPr>
  </w:style>
  <w:style w:type="paragraph" w:styleId="12">
    <w:name w:val="toc 1"/>
    <w:basedOn w:val="1"/>
    <w:next w:val="1"/>
    <w:semiHidden/>
    <w:qFormat/>
    <w:uiPriority w:val="99"/>
    <w:pPr>
      <w:tabs>
        <w:tab w:val="right" w:leader="hyphen" w:pos="8834"/>
      </w:tabs>
      <w:spacing w:line="560" w:lineRule="exact"/>
      <w:ind w:firstLine="640" w:firstLineChars="200"/>
      <w:jc w:val="left"/>
      <w:outlineLvl w:val="0"/>
    </w:pPr>
    <w:rPr>
      <w:rFonts w:ascii="黑体" w:hAnsi="黑体" w:eastAsia="黑体" w:cs="黑体"/>
      <w:sz w:val="32"/>
      <w:szCs w:val="32"/>
    </w:rPr>
  </w:style>
  <w:style w:type="paragraph" w:styleId="13">
    <w:name w:val="toc 2"/>
    <w:basedOn w:val="1"/>
    <w:next w:val="1"/>
    <w:semiHidden/>
    <w:qFormat/>
    <w:uiPriority w:val="99"/>
    <w:pPr>
      <w:tabs>
        <w:tab w:val="right" w:leader="hyphen" w:pos="8834"/>
      </w:tabs>
      <w:spacing w:line="500" w:lineRule="exact"/>
      <w:ind w:firstLine="320" w:firstLineChars="100"/>
    </w:pPr>
    <w:rPr>
      <w:rFonts w:ascii="仿宋_GB2312" w:hAnsi="仿宋_GB2312" w:eastAsia="仿宋_GB2312" w:cs="仿宋_GB2312"/>
      <w:sz w:val="32"/>
      <w:szCs w:val="32"/>
    </w:rPr>
  </w:style>
  <w:style w:type="paragraph" w:styleId="14">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15">
    <w:name w:val="Title"/>
    <w:basedOn w:val="1"/>
    <w:next w:val="1"/>
    <w:link w:val="26"/>
    <w:qFormat/>
    <w:locked/>
    <w:uiPriority w:val="99"/>
    <w:pPr>
      <w:spacing w:before="240" w:after="60"/>
      <w:jc w:val="center"/>
      <w:outlineLvl w:val="0"/>
    </w:pPr>
    <w:rPr>
      <w:rFonts w:ascii="Calibri Light" w:hAnsi="Calibri Light" w:cs="Calibri Light"/>
      <w:b/>
      <w:bCs/>
      <w:sz w:val="32"/>
      <w:szCs w:val="32"/>
    </w:rPr>
  </w:style>
  <w:style w:type="paragraph" w:styleId="16">
    <w:name w:val="annotation subject"/>
    <w:basedOn w:val="6"/>
    <w:next w:val="6"/>
    <w:link w:val="32"/>
    <w:semiHidden/>
    <w:qFormat/>
    <w:uiPriority w:val="99"/>
    <w:rPr>
      <w:b/>
      <w:bCs/>
    </w:rPr>
  </w:style>
  <w:style w:type="paragraph" w:styleId="17">
    <w:name w:val="Body Text First Indent"/>
    <w:basedOn w:val="7"/>
    <w:link w:val="33"/>
    <w:qFormat/>
    <w:uiPriority w:val="99"/>
    <w:pPr>
      <w:ind w:firstLine="420" w:firstLineChars="100"/>
    </w:pPr>
  </w:style>
  <w:style w:type="table" w:styleId="19">
    <w:name w:val="Table Grid"/>
    <w:basedOn w:val="18"/>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autoRedefine/>
    <w:qFormat/>
    <w:uiPriority w:val="99"/>
    <w:rPr>
      <w:color w:val="0000FF"/>
      <w:u w:val="single"/>
    </w:rPr>
  </w:style>
  <w:style w:type="character" w:styleId="22">
    <w:name w:val="annotation reference"/>
    <w:autoRedefine/>
    <w:semiHidden/>
    <w:qFormat/>
    <w:uiPriority w:val="99"/>
    <w:rPr>
      <w:sz w:val="21"/>
      <w:szCs w:val="21"/>
    </w:rPr>
  </w:style>
  <w:style w:type="character" w:customStyle="1" w:styleId="23">
    <w:name w:val="标题 1 字符"/>
    <w:link w:val="2"/>
    <w:autoRedefine/>
    <w:qFormat/>
    <w:locked/>
    <w:uiPriority w:val="99"/>
    <w:rPr>
      <w:b/>
      <w:bCs/>
      <w:kern w:val="44"/>
      <w:sz w:val="44"/>
      <w:szCs w:val="44"/>
    </w:rPr>
  </w:style>
  <w:style w:type="character" w:customStyle="1" w:styleId="24">
    <w:name w:val="标题 2 字符"/>
    <w:link w:val="3"/>
    <w:autoRedefine/>
    <w:semiHidden/>
    <w:qFormat/>
    <w:locked/>
    <w:uiPriority w:val="99"/>
    <w:rPr>
      <w:rFonts w:ascii="Cambria" w:hAnsi="Cambria" w:eastAsia="宋体" w:cs="Cambria"/>
      <w:b/>
      <w:bCs/>
      <w:sz w:val="32"/>
      <w:szCs w:val="32"/>
    </w:rPr>
  </w:style>
  <w:style w:type="character" w:customStyle="1" w:styleId="25">
    <w:name w:val="标题 3 字符"/>
    <w:link w:val="4"/>
    <w:autoRedefine/>
    <w:semiHidden/>
    <w:qFormat/>
    <w:locked/>
    <w:uiPriority w:val="99"/>
    <w:rPr>
      <w:b/>
      <w:bCs/>
      <w:sz w:val="32"/>
      <w:szCs w:val="32"/>
    </w:rPr>
  </w:style>
  <w:style w:type="character" w:customStyle="1" w:styleId="26">
    <w:name w:val="标题 字符"/>
    <w:link w:val="15"/>
    <w:autoRedefine/>
    <w:qFormat/>
    <w:uiPriority w:val="10"/>
    <w:rPr>
      <w:rFonts w:ascii="Cambria" w:hAnsi="Cambria" w:cs="Times New Roman"/>
      <w:b/>
      <w:bCs/>
      <w:sz w:val="32"/>
      <w:szCs w:val="32"/>
    </w:rPr>
  </w:style>
  <w:style w:type="character" w:customStyle="1" w:styleId="27">
    <w:name w:val="Comment Text Char"/>
    <w:autoRedefine/>
    <w:semiHidden/>
    <w:qFormat/>
    <w:locked/>
    <w:uiPriority w:val="99"/>
    <w:rPr>
      <w:kern w:val="2"/>
      <w:sz w:val="21"/>
      <w:szCs w:val="21"/>
    </w:rPr>
  </w:style>
  <w:style w:type="character" w:customStyle="1" w:styleId="28">
    <w:name w:val="正文文本 字符"/>
    <w:link w:val="7"/>
    <w:autoRedefine/>
    <w:semiHidden/>
    <w:qFormat/>
    <w:locked/>
    <w:uiPriority w:val="99"/>
    <w:rPr>
      <w:kern w:val="2"/>
      <w:sz w:val="21"/>
      <w:szCs w:val="21"/>
    </w:rPr>
  </w:style>
  <w:style w:type="character" w:customStyle="1" w:styleId="29">
    <w:name w:val="批注框文本 字符"/>
    <w:link w:val="9"/>
    <w:autoRedefine/>
    <w:semiHidden/>
    <w:qFormat/>
    <w:locked/>
    <w:uiPriority w:val="99"/>
    <w:rPr>
      <w:sz w:val="18"/>
      <w:szCs w:val="18"/>
    </w:rPr>
  </w:style>
  <w:style w:type="character" w:customStyle="1" w:styleId="30">
    <w:name w:val="页脚 字符"/>
    <w:link w:val="10"/>
    <w:autoRedefine/>
    <w:qFormat/>
    <w:locked/>
    <w:uiPriority w:val="99"/>
    <w:rPr>
      <w:sz w:val="18"/>
      <w:szCs w:val="18"/>
    </w:rPr>
  </w:style>
  <w:style w:type="character" w:customStyle="1" w:styleId="31">
    <w:name w:val="页眉 字符"/>
    <w:link w:val="11"/>
    <w:autoRedefine/>
    <w:qFormat/>
    <w:locked/>
    <w:uiPriority w:val="99"/>
    <w:rPr>
      <w:sz w:val="18"/>
      <w:szCs w:val="18"/>
    </w:rPr>
  </w:style>
  <w:style w:type="character" w:customStyle="1" w:styleId="32">
    <w:name w:val="批注主题 字符"/>
    <w:link w:val="16"/>
    <w:autoRedefine/>
    <w:semiHidden/>
    <w:qFormat/>
    <w:locked/>
    <w:uiPriority w:val="99"/>
    <w:rPr>
      <w:b/>
      <w:bCs/>
      <w:kern w:val="2"/>
      <w:sz w:val="21"/>
      <w:szCs w:val="21"/>
    </w:rPr>
  </w:style>
  <w:style w:type="character" w:customStyle="1" w:styleId="33">
    <w:name w:val="正文首行缩进 字符"/>
    <w:link w:val="17"/>
    <w:autoRedefine/>
    <w:qFormat/>
    <w:locked/>
    <w:uiPriority w:val="99"/>
    <w:rPr>
      <w:rFonts w:ascii="Calibri" w:hAnsi="Calibri" w:eastAsia="宋体" w:cs="Calibri"/>
      <w:kern w:val="2"/>
      <w:sz w:val="24"/>
      <w:szCs w:val="24"/>
    </w:rPr>
  </w:style>
  <w:style w:type="paragraph" w:customStyle="1" w:styleId="34">
    <w:name w:val="列出段落1"/>
    <w:basedOn w:val="1"/>
    <w:autoRedefine/>
    <w:qFormat/>
    <w:uiPriority w:val="99"/>
    <w:pPr>
      <w:ind w:firstLine="420" w:firstLineChars="200"/>
    </w:pPr>
    <w:rPr>
      <w:rFonts w:ascii="Times New Roman" w:hAnsi="Times New Roman" w:cs="Times New Roman"/>
    </w:rPr>
  </w:style>
  <w:style w:type="paragraph" w:customStyle="1" w:styleId="35">
    <w:name w:val="Char Char Char1 Char"/>
    <w:basedOn w:val="1"/>
    <w:autoRedefine/>
    <w:qFormat/>
    <w:uiPriority w:val="99"/>
    <w:pPr>
      <w:widowControl/>
      <w:adjustRightInd w:val="0"/>
      <w:spacing w:after="160" w:line="240" w:lineRule="exact"/>
      <w:jc w:val="left"/>
      <w:textAlignment w:val="baseline"/>
    </w:pPr>
    <w:rPr>
      <w:rFonts w:ascii="Verdana" w:hAnsi="Verdana" w:cs="Verdana"/>
      <w:kern w:val="0"/>
      <w:sz w:val="20"/>
      <w:szCs w:val="20"/>
      <w:lang w:eastAsia="en-US"/>
    </w:rPr>
  </w:style>
  <w:style w:type="paragraph" w:customStyle="1" w:styleId="36">
    <w:name w:val="Char Char Char1 Char1"/>
    <w:basedOn w:val="1"/>
    <w:autoRedefine/>
    <w:qFormat/>
    <w:uiPriority w:val="99"/>
    <w:pPr>
      <w:widowControl/>
      <w:adjustRightInd w:val="0"/>
      <w:spacing w:after="160" w:line="240" w:lineRule="exact"/>
      <w:jc w:val="left"/>
      <w:textAlignment w:val="baseline"/>
    </w:pPr>
    <w:rPr>
      <w:rFonts w:ascii="Verdana" w:hAnsi="Verdana" w:cs="Verdana"/>
      <w:kern w:val="0"/>
      <w:sz w:val="20"/>
      <w:szCs w:val="20"/>
      <w:lang w:eastAsia="en-US"/>
    </w:rPr>
  </w:style>
  <w:style w:type="paragraph" w:styleId="37">
    <w:name w:val="List Paragraph"/>
    <w:basedOn w:val="1"/>
    <w:autoRedefine/>
    <w:qFormat/>
    <w:uiPriority w:val="99"/>
    <w:pPr>
      <w:ind w:firstLine="420" w:firstLineChars="200"/>
    </w:pPr>
  </w:style>
  <w:style w:type="paragraph" w:customStyle="1" w:styleId="38">
    <w:name w:val="TOC 标题1"/>
    <w:basedOn w:val="2"/>
    <w:next w:val="1"/>
    <w:autoRedefine/>
    <w:qFormat/>
    <w:uiPriority w:val="99"/>
    <w:pPr>
      <w:widowControl/>
      <w:spacing w:before="480" w:after="0" w:line="276" w:lineRule="auto"/>
      <w:jc w:val="left"/>
      <w:outlineLvl w:val="9"/>
    </w:pPr>
    <w:rPr>
      <w:rFonts w:ascii="Cambria" w:hAnsi="Cambria" w:cs="Cambria"/>
      <w:color w:val="365F91"/>
      <w:kern w:val="0"/>
      <w:sz w:val="28"/>
      <w:szCs w:val="28"/>
    </w:rPr>
  </w:style>
  <w:style w:type="paragraph" w:customStyle="1" w:styleId="39">
    <w:name w:val="_Style 15"/>
    <w:basedOn w:val="1"/>
    <w:autoRedefine/>
    <w:qFormat/>
    <w:uiPriority w:val="99"/>
    <w:pPr>
      <w:widowControl/>
      <w:snapToGrid w:val="0"/>
      <w:spacing w:after="160" w:line="360" w:lineRule="auto"/>
      <w:jc w:val="left"/>
    </w:pPr>
    <w:rPr>
      <w:rFonts w:ascii="Times New Roman" w:hAnsi="Times New Roman" w:cs="Times New Roman"/>
    </w:rPr>
  </w:style>
  <w:style w:type="table" w:customStyle="1" w:styleId="40">
    <w:name w:val="网格表 4 - 着色 31"/>
    <w:autoRedefine/>
    <w:qFormat/>
    <w:uiPriority w:val="99"/>
    <w:tblPr>
      <w:tblBorders>
        <w:top w:val="single" w:color="C2D69B" w:sz="4" w:space="0"/>
        <w:left w:val="single" w:color="C2D69B" w:sz="4" w:space="0"/>
        <w:bottom w:val="single" w:color="C2D69B" w:sz="4" w:space="0"/>
        <w:right w:val="single" w:color="C2D69B" w:sz="4" w:space="0"/>
        <w:insideH w:val="single" w:color="C2D69B" w:sz="4" w:space="0"/>
        <w:insideV w:val="single" w:color="C2D69B" w:sz="4" w:space="0"/>
      </w:tblBorders>
      <w:tblCellMar>
        <w:top w:w="0" w:type="dxa"/>
        <w:left w:w="108" w:type="dxa"/>
        <w:bottom w:w="0" w:type="dxa"/>
        <w:right w:w="108" w:type="dxa"/>
      </w:tblCellMar>
    </w:tblPr>
  </w:style>
  <w:style w:type="table" w:customStyle="1" w:styleId="41">
    <w:name w:val="网格表 4 - 着色 61"/>
    <w:autoRedefine/>
    <w:qFormat/>
    <w:uiPriority w:val="99"/>
    <w:tblPr>
      <w:tblBorders>
        <w:top w:val="single" w:color="FABF8F" w:sz="4" w:space="0"/>
        <w:left w:val="single" w:color="FABF8F" w:sz="4" w:space="0"/>
        <w:bottom w:val="single" w:color="FABF8F" w:sz="4" w:space="0"/>
        <w:right w:val="single" w:color="FABF8F" w:sz="4" w:space="0"/>
        <w:insideH w:val="single" w:color="FABF8F" w:sz="4" w:space="0"/>
        <w:insideV w:val="single" w:color="FABF8F" w:sz="4" w:space="0"/>
      </w:tblBorders>
      <w:tblCellMar>
        <w:top w:w="0" w:type="dxa"/>
        <w:left w:w="108" w:type="dxa"/>
        <w:bottom w:w="0" w:type="dxa"/>
        <w:right w:w="108" w:type="dxa"/>
      </w:tblCellMar>
    </w:tblPr>
  </w:style>
  <w:style w:type="table" w:customStyle="1" w:styleId="42">
    <w:name w:val="网格表 5 深色 - 着色 21"/>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cPr>
      <w:shd w:val="clear" w:color="auto" w:fill="F2DBDB"/>
    </w:tcPr>
  </w:style>
  <w:style w:type="table" w:customStyle="1" w:styleId="43">
    <w:name w:val="网格表 5 深色 - 着色 51"/>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cPr>
      <w:shd w:val="clear" w:color="auto" w:fill="DAEEF3"/>
    </w:tcPr>
  </w:style>
  <w:style w:type="table" w:customStyle="1" w:styleId="44">
    <w:name w:val="网格表 4 - 着色 11"/>
    <w:autoRedefine/>
    <w:qFormat/>
    <w:uiPriority w:val="99"/>
    <w:tblPr>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top w:w="0" w:type="dxa"/>
        <w:left w:w="108" w:type="dxa"/>
        <w:bottom w:w="0" w:type="dxa"/>
        <w:right w:w="108" w:type="dxa"/>
      </w:tblCellMar>
    </w:tblPr>
  </w:style>
  <w:style w:type="table" w:customStyle="1" w:styleId="45">
    <w:name w:val="网格表 3 - 着色 51"/>
    <w:autoRedefine/>
    <w:qFormat/>
    <w:uiPriority w:val="99"/>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CellMar>
        <w:top w:w="0" w:type="dxa"/>
        <w:left w:w="108" w:type="dxa"/>
        <w:bottom w:w="0" w:type="dxa"/>
        <w:right w:w="108" w:type="dxa"/>
      </w:tblCellMar>
    </w:tblPr>
  </w:style>
  <w:style w:type="table" w:customStyle="1" w:styleId="46">
    <w:name w:val="网格表 3 - 着色 61"/>
    <w:autoRedefine/>
    <w:qFormat/>
    <w:uiPriority w:val="99"/>
    <w:tblPr>
      <w:tblBorders>
        <w:top w:val="single" w:color="FABF8F" w:sz="4" w:space="0"/>
        <w:left w:val="single" w:color="FABF8F" w:sz="4" w:space="0"/>
        <w:bottom w:val="single" w:color="FABF8F" w:sz="4" w:space="0"/>
        <w:right w:val="single" w:color="FABF8F" w:sz="4" w:space="0"/>
        <w:insideH w:val="single" w:color="FABF8F" w:sz="4" w:space="0"/>
        <w:insideV w:val="single" w:color="FABF8F" w:sz="4" w:space="0"/>
      </w:tblBorders>
      <w:tblCellMar>
        <w:top w:w="0" w:type="dxa"/>
        <w:left w:w="108" w:type="dxa"/>
        <w:bottom w:w="0" w:type="dxa"/>
        <w:right w:w="108" w:type="dxa"/>
      </w:tblCellMar>
    </w:tblPr>
  </w:style>
  <w:style w:type="table" w:customStyle="1" w:styleId="47">
    <w:name w:val="清单表 3 - 着色 11"/>
    <w:autoRedefine/>
    <w:qFormat/>
    <w:uiPriority w:val="99"/>
    <w:tblPr>
      <w:tblBorders>
        <w:top w:val="single" w:color="4F81BD" w:sz="4" w:space="0"/>
        <w:left w:val="single" w:color="4F81BD" w:sz="4" w:space="0"/>
        <w:bottom w:val="single" w:color="4F81BD" w:sz="4" w:space="0"/>
        <w:right w:val="single" w:color="4F81BD" w:sz="4" w:space="0"/>
      </w:tblBorders>
      <w:tblCellMar>
        <w:top w:w="0" w:type="dxa"/>
        <w:left w:w="108" w:type="dxa"/>
        <w:bottom w:w="0" w:type="dxa"/>
        <w:right w:w="108" w:type="dxa"/>
      </w:tblCellMar>
    </w:tblPr>
  </w:style>
  <w:style w:type="table" w:customStyle="1" w:styleId="48">
    <w:name w:val="清单表 3 - 着色 31"/>
    <w:autoRedefine/>
    <w:qFormat/>
    <w:uiPriority w:val="99"/>
    <w:tblPr>
      <w:tblBorders>
        <w:top w:val="single" w:color="9BBB59" w:sz="4" w:space="0"/>
        <w:left w:val="single" w:color="9BBB59" w:sz="4" w:space="0"/>
        <w:bottom w:val="single" w:color="9BBB59" w:sz="4" w:space="0"/>
        <w:right w:val="single" w:color="9BBB59" w:sz="4" w:space="0"/>
      </w:tblBorders>
      <w:tblCellMar>
        <w:top w:w="0" w:type="dxa"/>
        <w:left w:w="108" w:type="dxa"/>
        <w:bottom w:w="0" w:type="dxa"/>
        <w:right w:w="108" w:type="dxa"/>
      </w:tblCellMar>
    </w:tblPr>
  </w:style>
  <w:style w:type="table" w:customStyle="1" w:styleId="49">
    <w:name w:val="清单表 3 - 着色 41"/>
    <w:autoRedefine/>
    <w:qFormat/>
    <w:uiPriority w:val="99"/>
    <w:tblPr>
      <w:tblBorders>
        <w:top w:val="single" w:color="8064A2" w:sz="4" w:space="0"/>
        <w:left w:val="single" w:color="8064A2" w:sz="4" w:space="0"/>
        <w:bottom w:val="single" w:color="8064A2" w:sz="4" w:space="0"/>
        <w:right w:val="single" w:color="8064A2" w:sz="4" w:space="0"/>
      </w:tblBorders>
      <w:tblCellMar>
        <w:top w:w="0" w:type="dxa"/>
        <w:left w:w="108" w:type="dxa"/>
        <w:bottom w:w="0" w:type="dxa"/>
        <w:right w:w="108" w:type="dxa"/>
      </w:tblCellMar>
    </w:tblPr>
  </w:style>
  <w:style w:type="table" w:customStyle="1" w:styleId="50">
    <w:name w:val="清单表 3 - 着色 21"/>
    <w:autoRedefine/>
    <w:qFormat/>
    <w:uiPriority w:val="99"/>
    <w:tblPr>
      <w:tblBorders>
        <w:top w:val="single" w:color="C0504D" w:sz="4" w:space="0"/>
        <w:left w:val="single" w:color="C0504D" w:sz="4" w:space="0"/>
        <w:bottom w:val="single" w:color="C0504D" w:sz="4" w:space="0"/>
        <w:right w:val="single" w:color="C0504D" w:sz="4" w:space="0"/>
      </w:tblBorders>
      <w:tblCellMar>
        <w:top w:w="0" w:type="dxa"/>
        <w:left w:w="108" w:type="dxa"/>
        <w:bottom w:w="0" w:type="dxa"/>
        <w:right w:w="108" w:type="dxa"/>
      </w:tblCellMar>
    </w:tblPr>
  </w:style>
  <w:style w:type="table" w:customStyle="1" w:styleId="51">
    <w:name w:val="网格表 5 深色 - 着色 31"/>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cPr>
      <w:shd w:val="clear" w:color="auto" w:fill="EAF1DD"/>
    </w:tcPr>
  </w:style>
  <w:style w:type="table" w:customStyle="1" w:styleId="52">
    <w:name w:val="网格表 5 深色 - 着色 41"/>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cPr>
      <w:shd w:val="clear" w:color="auto" w:fill="E5DFEC"/>
    </w:tcPr>
  </w:style>
  <w:style w:type="table" w:customStyle="1" w:styleId="53">
    <w:name w:val="网格表 5 深色 - 着色 11"/>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cPr>
      <w:shd w:val="clear" w:color="auto" w:fill="DBE5F1"/>
    </w:tcPr>
  </w:style>
  <w:style w:type="table" w:customStyle="1" w:styleId="54">
    <w:name w:val="网格型浅色1"/>
    <w:autoRedefine/>
    <w:qFormat/>
    <w:uiPriority w:val="99"/>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
  </w:style>
  <w:style w:type="character" w:customStyle="1" w:styleId="55">
    <w:name w:val="批注文字 字符"/>
    <w:link w:val="6"/>
    <w:autoRedefine/>
    <w:qFormat/>
    <w:uiPriority w:val="0"/>
    <w:rPr>
      <w:rFonts w:hint="eastAsia" w:ascii="仿宋" w:hAnsi="仿宋" w:eastAsia="仿宋" w:cs="Times New Roman"/>
      <w:kern w:val="2"/>
      <w:sz w:val="32"/>
      <w:szCs w:val="22"/>
    </w:rPr>
  </w:style>
  <w:style w:type="paragraph" w:customStyle="1" w:styleId="56">
    <w:name w:val="Revision"/>
    <w:autoRedefine/>
    <w:hidden/>
    <w:semiHidden/>
    <w:qFormat/>
    <w:uiPriority w:val="99"/>
    <w:rPr>
      <w:rFonts w:ascii="Calibri" w:hAnsi="Calibri" w:eastAsia="宋体" w:cs="Calibri"/>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15</Pages>
  <Words>5077</Words>
  <Characters>5315</Characters>
  <Lines>51</Lines>
  <Paragraphs>14</Paragraphs>
  <TotalTime>9</TotalTime>
  <ScaleCrop>false</ScaleCrop>
  <LinksUpToDate>false</LinksUpToDate>
  <CharactersWithSpaces>5405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2022-06-28T02:55:00Z</dcterms:created>
  <dc:creator>郜翻身</dc:creator>
  <cp:lastModifiedBy>Administrator</cp:lastModifiedBy>
  <cp:lastPrinted>2018-06-16T01:41:00Z</cp:lastPrinted>
  <dcterms:modified xsi:type="dcterms:W3CDTF">2025-07-08T07:59:39Z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06C5AB6809AE4E4CB8F72E9599E2767C_13</vt:lpwstr>
  </property>
  <property fmtid="{D5CDD505-2E9C-101B-9397-08002B2CF9AE}" pid="4" name="KSOTemplateDocerSaveRecord">
    <vt:lpwstr>eyJoZGlkIjoiMTEwOWUwMzhiYWQxNWIzNDYyZWQ1MTNiNmUzYzE0YmQifQ==</vt:lpwstr>
  </property>
</Properties>
</file>