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D82431">
      <w:pPr>
        <w:pStyle w:val="2"/>
        <w:spacing w:before="161" w:line="219" w:lineRule="auto"/>
        <w:rPr>
          <w:rFonts w:hint="eastAsia" w:ascii="黑体" w:hAnsi="黑体" w:eastAsia="黑体" w:cs="黑体"/>
          <w:b w:val="0"/>
          <w:bCs w:val="0"/>
          <w:spacing w:val="28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b w:val="0"/>
          <w:bCs w:val="0"/>
          <w:spacing w:val="28"/>
          <w:sz w:val="31"/>
          <w:szCs w:val="31"/>
        </w:rPr>
        <w:t>附件</w:t>
      </w:r>
      <w:r>
        <w:rPr>
          <w:rFonts w:hint="eastAsia" w:ascii="黑体" w:hAnsi="黑体" w:eastAsia="黑体" w:cs="黑体"/>
          <w:b w:val="0"/>
          <w:bCs w:val="0"/>
          <w:spacing w:val="28"/>
          <w:sz w:val="31"/>
          <w:szCs w:val="31"/>
          <w:lang w:val="en-US" w:eastAsia="zh-CN"/>
        </w:rPr>
        <w:t>1</w:t>
      </w:r>
    </w:p>
    <w:p w14:paraId="367E601D">
      <w:pPr>
        <w:pStyle w:val="2"/>
        <w:spacing w:before="161" w:line="219" w:lineRule="auto"/>
        <w:ind w:left="1058" w:leftChars="504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1"/>
          <w:sz w:val="44"/>
          <w:szCs w:val="44"/>
        </w:rPr>
        <w:t>2025年高油高蛋白大豆补贴申报统计表</w:t>
      </w:r>
    </w:p>
    <w:bookmarkEnd w:id="0"/>
    <w:p w14:paraId="641E3F50">
      <w:pPr>
        <w:pStyle w:val="2"/>
        <w:spacing w:before="194" w:line="225" w:lineRule="auto"/>
        <w:ind w:left="0" w:leftChars="0" w:firstLine="460" w:firstLineChars="200"/>
        <w:jc w:val="both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pacing w:val="-5"/>
          <w:sz w:val="24"/>
          <w:szCs w:val="24"/>
        </w:rPr>
        <w:t>填报单位：乡镇、街道(盖章)</w:t>
      </w:r>
    </w:p>
    <w:p w14:paraId="677F21DC">
      <w:pPr>
        <w:rPr>
          <w:rFonts w:ascii="宋体" w:hAnsi="宋体" w:eastAsia="宋体" w:cs="宋体"/>
          <w:sz w:val="12"/>
          <w:szCs w:val="12"/>
        </w:rPr>
      </w:pPr>
    </w:p>
    <w:tbl>
      <w:tblPr>
        <w:tblStyle w:val="6"/>
        <w:tblW w:w="1395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84"/>
        <w:gridCol w:w="1909"/>
        <w:gridCol w:w="1918"/>
        <w:gridCol w:w="1958"/>
        <w:gridCol w:w="1753"/>
        <w:gridCol w:w="1816"/>
        <w:gridCol w:w="1822"/>
        <w:gridCol w:w="1191"/>
      </w:tblGrid>
      <w:tr w14:paraId="18BE59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1584" w:type="dxa"/>
            <w:vMerge w:val="restart"/>
            <w:tcBorders>
              <w:bottom w:val="nil"/>
            </w:tcBorders>
            <w:vAlign w:val="center"/>
          </w:tcPr>
          <w:p w14:paraId="3D291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8"/>
                <w:sz w:val="21"/>
                <w:szCs w:val="21"/>
              </w:rPr>
              <w:t>村、社区、</w:t>
            </w:r>
          </w:p>
          <w:p w14:paraId="798F8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农场</w:t>
            </w:r>
          </w:p>
        </w:tc>
        <w:tc>
          <w:tcPr>
            <w:tcW w:w="5785" w:type="dxa"/>
            <w:gridSpan w:val="3"/>
            <w:vAlign w:val="center"/>
          </w:tcPr>
          <w:p w14:paraId="2C6CF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高油大豆</w:t>
            </w:r>
          </w:p>
        </w:tc>
        <w:tc>
          <w:tcPr>
            <w:tcW w:w="5391" w:type="dxa"/>
            <w:gridSpan w:val="3"/>
            <w:tcBorders>
              <w:right w:val="single" w:color="auto" w:sz="4" w:space="0"/>
            </w:tcBorders>
            <w:vAlign w:val="center"/>
          </w:tcPr>
          <w:p w14:paraId="2A06E2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高蛋白大豆</w:t>
            </w:r>
          </w:p>
        </w:tc>
        <w:tc>
          <w:tcPr>
            <w:tcW w:w="1191" w:type="dxa"/>
            <w:vMerge w:val="restart"/>
            <w:tcBorders>
              <w:left w:val="single" w:color="auto" w:sz="4" w:space="0"/>
            </w:tcBorders>
            <w:vAlign w:val="center"/>
          </w:tcPr>
          <w:p w14:paraId="7A1E7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19" w:lineRule="auto"/>
              <w:ind w:left="0"/>
              <w:jc w:val="center"/>
              <w:textAlignment w:val="baseline"/>
              <w:rPr>
                <w:rFonts w:ascii="宋体" w:hAnsi="宋体" w:eastAsia="宋体" w:cs="宋体"/>
                <w:spacing w:val="1"/>
                <w:sz w:val="21"/>
                <w:szCs w:val="21"/>
              </w:rPr>
            </w:pPr>
          </w:p>
          <w:p w14:paraId="0266A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hint="eastAsia"/>
                <w:sz w:val="21"/>
                <w:szCs w:val="21"/>
                <w:lang w:val="en-US" w:eastAsia="en-US"/>
              </w:rPr>
            </w:pPr>
            <w:r>
              <w:rPr>
                <w:rFonts w:hint="eastAsia"/>
                <w:sz w:val="21"/>
                <w:szCs w:val="21"/>
                <w:lang w:val="en-US" w:eastAsia="en-US"/>
              </w:rPr>
              <w:t>发票登记</w:t>
            </w:r>
          </w:p>
          <w:p w14:paraId="1010B3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rFonts w:hint="eastAsia"/>
                <w:sz w:val="21"/>
                <w:szCs w:val="21"/>
                <w:lang w:val="en-US" w:eastAsia="en-US"/>
              </w:rPr>
            </w:pPr>
            <w:r>
              <w:rPr>
                <w:rFonts w:hint="eastAsia"/>
                <w:sz w:val="21"/>
                <w:szCs w:val="21"/>
                <w:lang w:val="en-US" w:eastAsia="en-US"/>
              </w:rPr>
              <w:t>种子数量</w:t>
            </w:r>
          </w:p>
          <w:p w14:paraId="78BE0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ind w:left="0"/>
              <w:jc w:val="center"/>
              <w:textAlignment w:val="baseline"/>
              <w:rPr>
                <w:sz w:val="21"/>
                <w:szCs w:val="21"/>
                <w:lang w:val="en-US" w:eastAsia="en-US"/>
              </w:rPr>
            </w:pPr>
            <w:r>
              <w:rPr>
                <w:rFonts w:hint="eastAsia"/>
                <w:sz w:val="21"/>
                <w:szCs w:val="21"/>
                <w:lang w:val="en-US" w:eastAsia="en-US"/>
              </w:rPr>
              <w:t>（斤）</w:t>
            </w:r>
          </w:p>
        </w:tc>
      </w:tr>
      <w:tr w14:paraId="26EF4D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</w:trPr>
        <w:tc>
          <w:tcPr>
            <w:tcW w:w="1584" w:type="dxa"/>
            <w:vMerge w:val="continue"/>
            <w:tcBorders>
              <w:top w:val="nil"/>
            </w:tcBorders>
            <w:vAlign w:val="center"/>
          </w:tcPr>
          <w:p w14:paraId="4B973201">
            <w:pPr>
              <w:pStyle w:val="7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center"/>
          </w:tcPr>
          <w:p w14:paraId="0E68A9F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2025年申报高油</w:t>
            </w:r>
          </w:p>
          <w:p w14:paraId="4BE460E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大豆补贴面积</w:t>
            </w:r>
          </w:p>
          <w:p w14:paraId="2835D7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(亩)</w:t>
            </w:r>
          </w:p>
        </w:tc>
        <w:tc>
          <w:tcPr>
            <w:tcW w:w="1918" w:type="dxa"/>
            <w:vAlign w:val="center"/>
          </w:tcPr>
          <w:p w14:paraId="7B6F81C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高油大豆品种</w:t>
            </w:r>
          </w:p>
        </w:tc>
        <w:tc>
          <w:tcPr>
            <w:tcW w:w="1958" w:type="dxa"/>
            <w:vAlign w:val="center"/>
          </w:tcPr>
          <w:p w14:paraId="6687B0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购买高油大豆</w:t>
            </w:r>
          </w:p>
          <w:p w14:paraId="6B96672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种子数量</w:t>
            </w:r>
          </w:p>
          <w:p w14:paraId="416DFA8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(斤)</w:t>
            </w:r>
          </w:p>
        </w:tc>
        <w:tc>
          <w:tcPr>
            <w:tcW w:w="1753" w:type="dxa"/>
            <w:vAlign w:val="center"/>
          </w:tcPr>
          <w:p w14:paraId="659D1D9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2025年申报高蛋白</w:t>
            </w:r>
          </w:p>
          <w:p w14:paraId="5F319EB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大豆补贴面积</w:t>
            </w:r>
          </w:p>
          <w:p w14:paraId="6757B2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(亩)</w:t>
            </w:r>
          </w:p>
        </w:tc>
        <w:tc>
          <w:tcPr>
            <w:tcW w:w="1816" w:type="dxa"/>
            <w:vAlign w:val="center"/>
          </w:tcPr>
          <w:p w14:paraId="4B1E56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高蛋白大豆品种</w:t>
            </w:r>
          </w:p>
        </w:tc>
        <w:tc>
          <w:tcPr>
            <w:tcW w:w="1822" w:type="dxa"/>
            <w:tcBorders>
              <w:right w:val="single" w:color="auto" w:sz="4" w:space="0"/>
            </w:tcBorders>
            <w:vAlign w:val="center"/>
          </w:tcPr>
          <w:p w14:paraId="6EAF27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购买高蛋白大豆</w:t>
            </w:r>
          </w:p>
          <w:p w14:paraId="7C8028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pacing w:val="5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种子数量</w:t>
            </w:r>
          </w:p>
          <w:p w14:paraId="7618300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ind w:left="0" w:right="0" w:firstLine="0"/>
              <w:jc w:val="center"/>
              <w:textAlignment w:val="baseline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(斤)</w:t>
            </w:r>
          </w:p>
        </w:tc>
        <w:tc>
          <w:tcPr>
            <w:tcW w:w="1191" w:type="dxa"/>
            <w:vMerge w:val="continue"/>
            <w:tcBorders>
              <w:left w:val="single" w:color="auto" w:sz="4" w:space="0"/>
            </w:tcBorders>
            <w:vAlign w:val="top"/>
          </w:tcPr>
          <w:p w14:paraId="63DD3282">
            <w:pPr>
              <w:spacing w:before="168" w:line="313" w:lineRule="auto"/>
              <w:ind w:left="397" w:right="309" w:hanging="89"/>
              <w:rPr>
                <w:rFonts w:ascii="宋体" w:hAnsi="宋体" w:eastAsia="宋体" w:cs="宋体"/>
                <w:spacing w:val="-1"/>
                <w:sz w:val="21"/>
                <w:szCs w:val="21"/>
              </w:rPr>
            </w:pPr>
          </w:p>
        </w:tc>
      </w:tr>
      <w:tr w14:paraId="15075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584" w:type="dxa"/>
            <w:vAlign w:val="top"/>
          </w:tcPr>
          <w:p w14:paraId="6AC1A11B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top"/>
          </w:tcPr>
          <w:p w14:paraId="57FEBBDB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18" w:type="dxa"/>
            <w:vAlign w:val="top"/>
          </w:tcPr>
          <w:p w14:paraId="499FEA4D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58" w:type="dxa"/>
            <w:vAlign w:val="top"/>
          </w:tcPr>
          <w:p w14:paraId="1E9B07F4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753" w:type="dxa"/>
            <w:vAlign w:val="top"/>
          </w:tcPr>
          <w:p w14:paraId="21B9FF86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16" w:type="dxa"/>
            <w:vAlign w:val="top"/>
          </w:tcPr>
          <w:p w14:paraId="3570C7F6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22" w:type="dxa"/>
            <w:tcBorders>
              <w:right w:val="single" w:color="auto" w:sz="4" w:space="0"/>
            </w:tcBorders>
            <w:vAlign w:val="top"/>
          </w:tcPr>
          <w:p w14:paraId="0F9C17F0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vAlign w:val="top"/>
          </w:tcPr>
          <w:p w14:paraId="028D347D">
            <w:pPr>
              <w:pStyle w:val="7"/>
              <w:rPr>
                <w:sz w:val="21"/>
                <w:szCs w:val="21"/>
              </w:rPr>
            </w:pPr>
          </w:p>
        </w:tc>
      </w:tr>
      <w:tr w14:paraId="036F0E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584" w:type="dxa"/>
            <w:vAlign w:val="top"/>
          </w:tcPr>
          <w:p w14:paraId="3660BDE1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top"/>
          </w:tcPr>
          <w:p w14:paraId="6F28954C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18" w:type="dxa"/>
            <w:vAlign w:val="top"/>
          </w:tcPr>
          <w:p w14:paraId="0999FF3F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58" w:type="dxa"/>
            <w:vAlign w:val="top"/>
          </w:tcPr>
          <w:p w14:paraId="658F0E8A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753" w:type="dxa"/>
            <w:vAlign w:val="top"/>
          </w:tcPr>
          <w:p w14:paraId="4772DB9F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16" w:type="dxa"/>
            <w:vAlign w:val="top"/>
          </w:tcPr>
          <w:p w14:paraId="16795C50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22" w:type="dxa"/>
            <w:tcBorders>
              <w:right w:val="single" w:color="auto" w:sz="4" w:space="0"/>
            </w:tcBorders>
            <w:vAlign w:val="top"/>
          </w:tcPr>
          <w:p w14:paraId="6B60D470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vAlign w:val="top"/>
          </w:tcPr>
          <w:p w14:paraId="5794BB57">
            <w:pPr>
              <w:pStyle w:val="7"/>
              <w:rPr>
                <w:sz w:val="21"/>
                <w:szCs w:val="21"/>
              </w:rPr>
            </w:pPr>
          </w:p>
        </w:tc>
      </w:tr>
      <w:tr w14:paraId="640BAE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584" w:type="dxa"/>
            <w:vAlign w:val="top"/>
          </w:tcPr>
          <w:p w14:paraId="2592ED14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top"/>
          </w:tcPr>
          <w:p w14:paraId="3D7454B2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18" w:type="dxa"/>
            <w:vAlign w:val="top"/>
          </w:tcPr>
          <w:p w14:paraId="3E337CE1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58" w:type="dxa"/>
            <w:vAlign w:val="top"/>
          </w:tcPr>
          <w:p w14:paraId="401B7874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753" w:type="dxa"/>
            <w:vAlign w:val="top"/>
          </w:tcPr>
          <w:p w14:paraId="4C4B8A40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16" w:type="dxa"/>
            <w:vAlign w:val="top"/>
          </w:tcPr>
          <w:p w14:paraId="69436C21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22" w:type="dxa"/>
            <w:tcBorders>
              <w:right w:val="single" w:color="auto" w:sz="4" w:space="0"/>
            </w:tcBorders>
            <w:vAlign w:val="top"/>
          </w:tcPr>
          <w:p w14:paraId="15B76F73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vAlign w:val="top"/>
          </w:tcPr>
          <w:p w14:paraId="0F914F71">
            <w:pPr>
              <w:pStyle w:val="7"/>
              <w:rPr>
                <w:sz w:val="21"/>
                <w:szCs w:val="21"/>
              </w:rPr>
            </w:pPr>
          </w:p>
        </w:tc>
      </w:tr>
      <w:tr w14:paraId="39D474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584" w:type="dxa"/>
            <w:vAlign w:val="top"/>
          </w:tcPr>
          <w:p w14:paraId="1C084FA7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top"/>
          </w:tcPr>
          <w:p w14:paraId="2EEF7C75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18" w:type="dxa"/>
            <w:vAlign w:val="top"/>
          </w:tcPr>
          <w:p w14:paraId="5E6AC724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58" w:type="dxa"/>
            <w:vAlign w:val="top"/>
          </w:tcPr>
          <w:p w14:paraId="3AD02F76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753" w:type="dxa"/>
            <w:vAlign w:val="top"/>
          </w:tcPr>
          <w:p w14:paraId="0391740F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16" w:type="dxa"/>
            <w:vAlign w:val="top"/>
          </w:tcPr>
          <w:p w14:paraId="7AA32679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22" w:type="dxa"/>
            <w:tcBorders>
              <w:right w:val="single" w:color="auto" w:sz="4" w:space="0"/>
            </w:tcBorders>
            <w:vAlign w:val="top"/>
          </w:tcPr>
          <w:p w14:paraId="15177008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vAlign w:val="top"/>
          </w:tcPr>
          <w:p w14:paraId="440A708A">
            <w:pPr>
              <w:pStyle w:val="7"/>
              <w:rPr>
                <w:sz w:val="21"/>
                <w:szCs w:val="21"/>
              </w:rPr>
            </w:pPr>
          </w:p>
        </w:tc>
      </w:tr>
      <w:tr w14:paraId="10C166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1584" w:type="dxa"/>
            <w:vAlign w:val="top"/>
          </w:tcPr>
          <w:p w14:paraId="7E6E6306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09" w:type="dxa"/>
            <w:vAlign w:val="top"/>
          </w:tcPr>
          <w:p w14:paraId="5DC53A94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18" w:type="dxa"/>
            <w:vAlign w:val="top"/>
          </w:tcPr>
          <w:p w14:paraId="02D56F20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958" w:type="dxa"/>
            <w:vAlign w:val="top"/>
          </w:tcPr>
          <w:p w14:paraId="5E5EECE1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753" w:type="dxa"/>
            <w:vAlign w:val="top"/>
          </w:tcPr>
          <w:p w14:paraId="6A358208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16" w:type="dxa"/>
            <w:vAlign w:val="top"/>
          </w:tcPr>
          <w:p w14:paraId="2DE4733A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822" w:type="dxa"/>
            <w:tcBorders>
              <w:right w:val="single" w:color="auto" w:sz="4" w:space="0"/>
            </w:tcBorders>
            <w:vAlign w:val="top"/>
          </w:tcPr>
          <w:p w14:paraId="60FEA44B">
            <w:pPr>
              <w:pStyle w:val="7"/>
              <w:rPr>
                <w:sz w:val="21"/>
                <w:szCs w:val="21"/>
              </w:rPr>
            </w:pPr>
          </w:p>
        </w:tc>
        <w:tc>
          <w:tcPr>
            <w:tcW w:w="1191" w:type="dxa"/>
            <w:tcBorders>
              <w:left w:val="single" w:color="auto" w:sz="4" w:space="0"/>
            </w:tcBorders>
            <w:vAlign w:val="top"/>
          </w:tcPr>
          <w:p w14:paraId="5BBC3F18">
            <w:pPr>
              <w:pStyle w:val="7"/>
              <w:rPr>
                <w:sz w:val="21"/>
                <w:szCs w:val="21"/>
              </w:rPr>
            </w:pPr>
          </w:p>
        </w:tc>
      </w:tr>
      <w:tr w14:paraId="350A01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2" w:hRule="atLeast"/>
        </w:trPr>
        <w:tc>
          <w:tcPr>
            <w:tcW w:w="1584" w:type="dxa"/>
            <w:vAlign w:val="top"/>
          </w:tcPr>
          <w:p w14:paraId="47155A4A">
            <w:pPr>
              <w:pStyle w:val="7"/>
              <w:spacing w:line="273" w:lineRule="auto"/>
              <w:rPr>
                <w:sz w:val="21"/>
                <w:szCs w:val="21"/>
              </w:rPr>
            </w:pPr>
          </w:p>
          <w:p w14:paraId="0CDB1B95">
            <w:pPr>
              <w:pStyle w:val="7"/>
              <w:spacing w:line="273" w:lineRule="auto"/>
              <w:rPr>
                <w:sz w:val="21"/>
                <w:szCs w:val="21"/>
              </w:rPr>
            </w:pPr>
          </w:p>
          <w:p w14:paraId="5344191B">
            <w:pPr>
              <w:pStyle w:val="7"/>
              <w:spacing w:line="274" w:lineRule="auto"/>
              <w:rPr>
                <w:sz w:val="21"/>
                <w:szCs w:val="21"/>
              </w:rPr>
            </w:pPr>
          </w:p>
          <w:p w14:paraId="6878BE82">
            <w:pPr>
              <w:spacing w:before="61" w:line="221" w:lineRule="auto"/>
              <w:ind w:left="544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2"/>
                <w:sz w:val="21"/>
                <w:szCs w:val="21"/>
              </w:rPr>
              <w:t>备注：</w:t>
            </w:r>
          </w:p>
        </w:tc>
        <w:tc>
          <w:tcPr>
            <w:tcW w:w="12367" w:type="dxa"/>
            <w:gridSpan w:val="7"/>
            <w:vAlign w:val="top"/>
          </w:tcPr>
          <w:p w14:paraId="5DDD6189">
            <w:pPr>
              <w:spacing w:before="85" w:line="219" w:lineRule="auto"/>
              <w:ind w:left="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1.2025年申报高油、高蛋白大豆面积必须是享受2025年大豆生产者补贴的面积；</w:t>
            </w:r>
          </w:p>
          <w:p w14:paraId="466D2B33">
            <w:pPr>
              <w:spacing w:before="91" w:line="307" w:lineRule="auto"/>
              <w:ind w:left="80" w:firstLine="1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2.高油、高蛋白大豆品种须经审定(原则上高油大豆品种粗脂肪含量不低</w:t>
            </w:r>
            <w:r>
              <w:rPr>
                <w:rFonts w:ascii="宋体" w:hAnsi="宋体" w:eastAsia="宋体" w:cs="宋体"/>
                <w:color w:val="000000" w:themeColor="text1"/>
                <w:spacing w:val="-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于2</w:t>
            </w:r>
            <w:r>
              <w:rPr>
                <w:rFonts w:hint="eastAsia" w:ascii="宋体" w:hAnsi="宋体" w:eastAsia="宋体" w:cs="宋体"/>
                <w:color w:val="000000" w:themeColor="text1"/>
                <w:spacing w:val="-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1.5</w:t>
            </w:r>
            <w:r>
              <w:rPr>
                <w:rFonts w:ascii="宋体" w:hAnsi="宋体" w:eastAsia="宋体" w:cs="宋体"/>
                <w:color w:val="000000" w:themeColor="text1"/>
                <w:spacing w:val="-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%,高</w:t>
            </w: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蛋白大豆粗蛋白含量不低于43%),且是在正规种子经营单位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购买，能够提供正规发票或其他符合旗市具体要求佐证材料的商品种；</w:t>
            </w:r>
          </w:p>
          <w:p w14:paraId="5FD0EE6A">
            <w:pPr>
              <w:spacing w:line="218" w:lineRule="auto"/>
              <w:ind w:left="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2"/>
                <w:sz w:val="21"/>
                <w:szCs w:val="21"/>
              </w:rPr>
              <w:t>3.2025年种植高油、高蛋白大豆补贴对象必须是购买高油、高蛋白大豆品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种，并在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eastAsia="zh-CN"/>
              </w:rPr>
              <w:t>扎兰屯</w:t>
            </w:r>
            <w:r>
              <w:rPr>
                <w:rFonts w:ascii="宋体" w:hAnsi="宋体" w:eastAsia="宋体" w:cs="宋体"/>
                <w:spacing w:val="1"/>
                <w:sz w:val="21"/>
                <w:szCs w:val="21"/>
              </w:rPr>
              <w:t>市合法耕地上种植的实际生产主体；</w:t>
            </w:r>
          </w:p>
          <w:p w14:paraId="219A031B">
            <w:pPr>
              <w:spacing w:before="96" w:line="219" w:lineRule="auto"/>
              <w:ind w:left="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5"/>
                <w:sz w:val="21"/>
                <w:szCs w:val="21"/>
              </w:rPr>
              <w:t>4.大豆面积小数点后保留两位数字；</w:t>
            </w:r>
          </w:p>
          <w:p w14:paraId="46FABD45">
            <w:pPr>
              <w:spacing w:before="84" w:line="219" w:lineRule="auto"/>
              <w:ind w:left="80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5.该表一式两份，各乡镇、街道1份，市农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科</w:t>
            </w:r>
            <w:r>
              <w:rPr>
                <w:rFonts w:ascii="宋体" w:hAnsi="宋体" w:eastAsia="宋体" w:cs="宋体"/>
                <w:spacing w:val="3"/>
                <w:sz w:val="21"/>
                <w:szCs w:val="21"/>
              </w:rPr>
              <w:t>局1份；</w:t>
            </w:r>
          </w:p>
        </w:tc>
      </w:tr>
    </w:tbl>
    <w:p w14:paraId="25AF86E3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1B4770"/>
    <w:rsid w:val="2B1B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58"/>
      <w:szCs w:val="58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2025-11-13T08:26:00Z</dcterms:created>
  <dc:creator>MFY</dc:creator>
  <cp:lastModifiedBy>MFY</cp:lastModifiedBy>
  <dcterms:modified xsi:type="dcterms:W3CDTF">2025-11-13T08:27:13Z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3FE6BE66E68C4302B62BF69370168D2E_11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