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90D79">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jc w:val="center"/>
        <w:textAlignment w:val="auto"/>
        <w:rPr>
          <w:rFonts w:hint="eastAsia" w:ascii="微软雅黑" w:hAnsi="微软雅黑" w:eastAsia="微软雅黑"/>
          <w:b/>
          <w:bCs/>
          <w:color w:val="auto"/>
          <w:kern w:val="0"/>
          <w:sz w:val="36"/>
          <w:szCs w:val="36"/>
          <w:lang w:val="en-US" w:eastAsia="zh-CN"/>
        </w:rPr>
      </w:pPr>
      <w:r>
        <w:rPr>
          <w:rFonts w:hint="eastAsia" w:ascii="微软雅黑" w:hAnsi="微软雅黑" w:eastAsia="微软雅黑"/>
          <w:b/>
          <w:bCs/>
          <w:color w:val="auto"/>
          <w:kern w:val="0"/>
          <w:sz w:val="36"/>
          <w:szCs w:val="36"/>
          <w:lang w:val="en-US" w:eastAsia="zh-CN"/>
        </w:rPr>
        <w:t>内蒙古自治区呼伦贝尔市扎兰屯市</w:t>
      </w:r>
      <w:r>
        <w:rPr>
          <w:rFonts w:ascii="微软雅黑" w:hAnsi="微软雅黑" w:eastAsia="微软雅黑"/>
          <w:b/>
          <w:bCs/>
          <w:color w:val="auto"/>
          <w:kern w:val="0"/>
          <w:sz w:val="36"/>
          <w:szCs w:val="36"/>
        </w:rPr>
        <w:t>城乡历史文化保护传承体系规划</w:t>
      </w:r>
      <w:r>
        <w:rPr>
          <w:rFonts w:hint="eastAsia" w:ascii="微软雅黑" w:hAnsi="微软雅黑" w:eastAsia="微软雅黑"/>
          <w:b/>
          <w:bCs/>
          <w:color w:val="auto"/>
          <w:kern w:val="0"/>
          <w:sz w:val="36"/>
          <w:szCs w:val="36"/>
          <w:lang w:val="en-US" w:eastAsia="zh-CN"/>
        </w:rPr>
        <w:t>（2025年—2035年）</w:t>
      </w:r>
    </w:p>
    <w:p w14:paraId="3E115DBE">
      <w:pPr>
        <w:jc w:val="center"/>
        <w:rPr>
          <w:rFonts w:hint="eastAsia"/>
          <w:b/>
          <w:bCs/>
          <w:color w:val="auto"/>
          <w:sz w:val="28"/>
          <w:szCs w:val="28"/>
          <w:lang w:val="en-US" w:eastAsia="zh-CN"/>
        </w:rPr>
      </w:pPr>
      <w:r>
        <w:rPr>
          <w:rFonts w:hint="eastAsia"/>
          <w:b/>
          <w:bCs/>
          <w:color w:val="auto"/>
          <w:sz w:val="28"/>
          <w:szCs w:val="28"/>
          <w:lang w:val="en-US" w:eastAsia="zh-CN"/>
        </w:rPr>
        <w:t>公示稿</w:t>
      </w:r>
    </w:p>
    <w:p w14:paraId="264D8AC9">
      <w:pPr>
        <w:pStyle w:val="2"/>
        <w:bidi w:val="0"/>
        <w:ind w:left="0" w:leftChars="0" w:firstLine="0" w:firstLineChars="0"/>
        <w:jc w:val="both"/>
        <w:rPr>
          <w:rFonts w:hint="eastAsia"/>
          <w:color w:val="auto"/>
          <w:lang w:val="en-US" w:eastAsia="zh-CN"/>
        </w:rPr>
      </w:pPr>
      <w:r>
        <w:rPr>
          <w:rFonts w:hint="eastAsia"/>
          <w:color w:val="auto"/>
          <w:lang w:val="en-US" w:eastAsia="zh-CN"/>
        </w:rPr>
        <w:t>第一章 总体要求</w:t>
      </w:r>
    </w:p>
    <w:p w14:paraId="0B52B3CF">
      <w:pPr>
        <w:pStyle w:val="3"/>
        <w:numPr>
          <w:ilvl w:val="1"/>
          <w:numId w:val="0"/>
        </w:numPr>
        <w:bidi w:val="0"/>
        <w:ind w:leftChars="0"/>
        <w:rPr>
          <w:rFonts w:hint="default"/>
          <w:color w:val="auto"/>
          <w:lang w:val="en-US" w:eastAsia="zh-CN"/>
        </w:rPr>
      </w:pPr>
      <w:r>
        <w:rPr>
          <w:rFonts w:hint="eastAsia"/>
          <w:color w:val="auto"/>
          <w:lang w:val="en-US" w:eastAsia="zh-CN"/>
        </w:rPr>
        <w:t xml:space="preserve">第一节 </w:t>
      </w:r>
      <w:r>
        <w:rPr>
          <w:rFonts w:hint="default"/>
          <w:color w:val="auto"/>
          <w:lang w:val="en-US" w:eastAsia="zh-CN"/>
        </w:rPr>
        <w:t>指导思想</w:t>
      </w:r>
    </w:p>
    <w:p w14:paraId="51C0886D">
      <w:pPr>
        <w:rPr>
          <w:rFonts w:hint="default"/>
          <w:color w:val="auto"/>
          <w:lang w:val="en-US" w:eastAsia="zh-CN"/>
        </w:rPr>
      </w:pPr>
      <w:r>
        <w:rPr>
          <w:rFonts w:hint="default"/>
          <w:color w:val="auto"/>
          <w:lang w:val="en-US" w:eastAsia="zh-CN"/>
        </w:rPr>
        <w:t>以习近平新时代中国特色社会主义思想为指导，深入贯彻党的二十大和党的二十届三中全会精神，落实习近平总书记关于历史文化保护传承系列重要论述和指示批示精神，紧紧围绕统筹推进“五位一体”总体布局和协调推进“四个全面”战略布局，完整、准确、全面贯彻新发展理念，始终把保护放在第一位，以系统完整保护传承城乡历史文化遗产和全面真实讲好中国故事、中国共产党故事为目标，本着对历史负责、对人民负责的态度，加强制度顶层设计，建立分类科学、保护有力、管理有效的城乡历史文化保护传承体系，完善制度机制，统筹保护传承，做到空间全覆盖、要素全囊括，既要保护单体建筑，也要保护街巷街区、城镇格局，还要保护好历史地段、自然环境、人文环境和非物质文化遗产等，着力解决城乡建设中</w:t>
      </w:r>
      <w:bookmarkStart w:id="7" w:name="_GoBack"/>
      <w:bookmarkEnd w:id="7"/>
      <w:r>
        <w:rPr>
          <w:rFonts w:hint="default"/>
          <w:color w:val="auto"/>
          <w:lang w:val="en-US" w:eastAsia="zh-CN"/>
        </w:rPr>
        <w:t>历史文化遗产屡遭破坏、拆除等突出问题，确保各时期重要城乡历史文化遗产得到系统性保护，为建设社会主义文化强国提供有力保障。</w:t>
      </w:r>
    </w:p>
    <w:p w14:paraId="33D16AD1">
      <w:pPr>
        <w:rPr>
          <w:rFonts w:hint="default"/>
          <w:color w:val="auto"/>
          <w:lang w:val="en-US" w:eastAsia="zh-CN"/>
        </w:rPr>
      </w:pPr>
      <w:r>
        <w:rPr>
          <w:rFonts w:hint="default"/>
          <w:color w:val="auto"/>
          <w:lang w:val="en-US" w:eastAsia="zh-CN"/>
        </w:rPr>
        <w:t>以习近平文化思想为根本遵循和指引，深入贯彻习近平总书记对内蒙古的重要指示精神，牢牢把握铸牢中华民族共同体意识这条主线，围绕在新的历史起点上继续推动文化繁荣、建设文化强国、建设中华民族现代文明这一新的文化使命，坚定文化自信自强，留住文化根脉，守住民族之魂</w:t>
      </w:r>
      <w:r>
        <w:rPr>
          <w:rFonts w:hint="eastAsia"/>
          <w:color w:val="auto"/>
          <w:lang w:val="en-US" w:eastAsia="zh-CN"/>
        </w:rPr>
        <w:t>，</w:t>
      </w:r>
      <w:r>
        <w:rPr>
          <w:rFonts w:hint="default"/>
          <w:color w:val="auto"/>
          <w:lang w:val="en-US" w:eastAsia="zh-CN"/>
        </w:rPr>
        <w:t>为推动扎兰屯市城乡建设高质量发展，充分展现扎兰屯市深厚的历史文化底蕴</w:t>
      </w:r>
      <w:r>
        <w:rPr>
          <w:rFonts w:hint="eastAsia"/>
          <w:color w:val="auto"/>
          <w:lang w:val="en-US" w:eastAsia="zh-CN"/>
        </w:rPr>
        <w:t>,</w:t>
      </w:r>
      <w:r>
        <w:rPr>
          <w:rFonts w:hint="default"/>
          <w:color w:val="auto"/>
          <w:lang w:val="en-US" w:eastAsia="zh-CN"/>
        </w:rPr>
        <w:t>实现中华民族伟大复兴的中国梦作出重要贡献。</w:t>
      </w:r>
    </w:p>
    <w:p w14:paraId="1F2C9EA4">
      <w:pPr>
        <w:pStyle w:val="3"/>
        <w:numPr>
          <w:ilvl w:val="1"/>
          <w:numId w:val="0"/>
        </w:numPr>
        <w:bidi w:val="0"/>
        <w:ind w:leftChars="0"/>
        <w:rPr>
          <w:rFonts w:hint="default"/>
          <w:color w:val="auto"/>
          <w:lang w:val="en-US" w:eastAsia="zh-CN"/>
        </w:rPr>
      </w:pPr>
      <w:r>
        <w:rPr>
          <w:rFonts w:hint="eastAsia"/>
          <w:color w:val="auto"/>
          <w:lang w:val="en-US" w:eastAsia="zh-CN"/>
        </w:rPr>
        <w:t xml:space="preserve">第二节 </w:t>
      </w:r>
      <w:r>
        <w:rPr>
          <w:rFonts w:hint="default"/>
          <w:color w:val="auto"/>
          <w:lang w:val="en-US" w:eastAsia="zh-CN"/>
        </w:rPr>
        <w:t>规划原则</w:t>
      </w:r>
    </w:p>
    <w:p w14:paraId="3419EEB0">
      <w:pPr>
        <w:rPr>
          <w:rFonts w:hint="default"/>
          <w:color w:val="auto"/>
          <w:lang w:val="en-US" w:eastAsia="zh-CN"/>
        </w:rPr>
      </w:pPr>
      <w:r>
        <w:rPr>
          <w:rFonts w:hint="default"/>
          <w:color w:val="auto"/>
          <w:lang w:val="en-US" w:eastAsia="zh-CN"/>
        </w:rPr>
        <w:t>——坚持统筹谋划、系统推进。坚持国家统筹、上下联动，充分发挥扎兰屯市党委和政府在城乡历史文化保护传承中的组织领导和综合协调作用，统筹规划、建设、管理，加强监督检查和问责问效，促进历史文化保护传承与城乡建设融合发展，增强工作的整体性、系统性。</w:t>
      </w:r>
    </w:p>
    <w:p w14:paraId="49A37C2D">
      <w:pPr>
        <w:rPr>
          <w:rFonts w:hint="default"/>
          <w:color w:val="auto"/>
          <w:lang w:val="en-US" w:eastAsia="zh-CN"/>
        </w:rPr>
      </w:pPr>
      <w:r>
        <w:rPr>
          <w:rFonts w:hint="default"/>
          <w:color w:val="auto"/>
          <w:lang w:val="en-US" w:eastAsia="zh-CN"/>
        </w:rPr>
        <w:t>——坚持价值导向、应保尽保。以历史文化价值为导向，按照真实性、完整性的保护要求，适应活态遗产特点，全面保护好扎兰屯市古代与近现代、城市与乡村、物质与非物质等历史文化遗产，在城乡建设中树立和突出各民族共享的中华文化符号和中华民族形象，弘扬和发展中华优秀传统文化、革命文化、社会主义先进文化。</w:t>
      </w:r>
    </w:p>
    <w:p w14:paraId="33E2EFF9">
      <w:pPr>
        <w:rPr>
          <w:rFonts w:hint="default"/>
          <w:color w:val="auto"/>
          <w:lang w:val="en-US" w:eastAsia="zh-CN"/>
        </w:rPr>
      </w:pPr>
      <w:r>
        <w:rPr>
          <w:rFonts w:hint="default"/>
          <w:color w:val="auto"/>
          <w:lang w:val="en-US" w:eastAsia="zh-CN"/>
        </w:rPr>
        <w:t>——坚持合理利用、传承发展。坚持以人民为中心，坚持创造性转化、创新性发展，将保护传承工作融入扎兰屯市经济社会发展、生态文明建设和现代生活，将历史文化与城乡发展相融合，发挥历史文化遗产的社会教育作用和使用价值，注重民生改善，不断满足人民日益增长的美好生活需要。</w:t>
      </w:r>
    </w:p>
    <w:p w14:paraId="57A4B59E">
      <w:pPr>
        <w:rPr>
          <w:rFonts w:hint="default"/>
          <w:color w:val="auto"/>
          <w:lang w:val="en-US" w:eastAsia="zh-CN"/>
        </w:rPr>
      </w:pPr>
      <w:r>
        <w:rPr>
          <w:rFonts w:hint="default"/>
          <w:color w:val="auto"/>
          <w:lang w:val="en-US" w:eastAsia="zh-CN"/>
        </w:rPr>
        <w:t>——坚持多方参与、形成合力。鼓励和引导社会力量广泛参与保护传承工作，充分发挥市场作用，激发人民群众参与的主动性、积极性，形成有利于扎兰屯市城乡历史文化保护传承的体制机制和社会环境。</w:t>
      </w:r>
    </w:p>
    <w:p w14:paraId="1BDA0D7A">
      <w:pPr>
        <w:pStyle w:val="3"/>
        <w:numPr>
          <w:ilvl w:val="1"/>
          <w:numId w:val="0"/>
        </w:numPr>
        <w:bidi w:val="0"/>
        <w:ind w:leftChars="0"/>
        <w:rPr>
          <w:rFonts w:hint="default"/>
          <w:color w:val="auto"/>
          <w:lang w:val="en-US" w:eastAsia="zh-CN"/>
        </w:rPr>
      </w:pPr>
      <w:r>
        <w:rPr>
          <w:rFonts w:hint="eastAsia"/>
          <w:color w:val="auto"/>
          <w:lang w:val="en-US" w:eastAsia="zh-CN"/>
        </w:rPr>
        <w:t xml:space="preserve">第三节 </w:t>
      </w:r>
      <w:r>
        <w:rPr>
          <w:rFonts w:hint="default"/>
          <w:color w:val="auto"/>
          <w:lang w:val="en-US" w:eastAsia="zh-CN"/>
        </w:rPr>
        <w:t>规划目标</w:t>
      </w:r>
    </w:p>
    <w:p w14:paraId="4620F3E1">
      <w:pPr>
        <w:rPr>
          <w:rFonts w:hint="default"/>
          <w:color w:val="auto"/>
          <w:lang w:val="en-US" w:eastAsia="zh-CN"/>
        </w:rPr>
      </w:pPr>
      <w:r>
        <w:rPr>
          <w:rFonts w:hint="default"/>
          <w:color w:val="auto"/>
          <w:lang w:val="en-US" w:eastAsia="zh-CN"/>
        </w:rPr>
        <w:t>在城乡建设中全面保护好扎兰屯市古代、近现代历史文化遗产和当代重要建设成果，全方位展现扎兰屯市悠久连续的文明历史、近现代历史进程、中国共产党团结领导扎兰屯市人民不懈奋斗的革命历程、中华人民共和国成立以来的扎兰屯市发展历程、改革开放和社会主义现代化建设伟大征程，构建全市历史文化保护传承工作体系，实现历史文化保护传承与城乡建设的有机融合。</w:t>
      </w:r>
    </w:p>
    <w:p w14:paraId="73202D13">
      <w:pPr>
        <w:rPr>
          <w:rFonts w:hint="default"/>
          <w:color w:val="auto"/>
          <w:lang w:val="en-US" w:eastAsia="zh-CN"/>
        </w:rPr>
      </w:pPr>
      <w:r>
        <w:rPr>
          <w:rFonts w:hint="default"/>
          <w:color w:val="auto"/>
          <w:lang w:val="en-US" w:eastAsia="zh-CN"/>
        </w:rPr>
        <w:t>到2027年，初步构建具有扎兰屯市地域文化特色的分级分类保护传承体系，城乡历史文化遗产基本纳入保护名录，形成一批以用促保、保用结合的扎兰屯市活化利用示范案例和经验，建设性破坏行为得到明显遏制，基本形成历史文化保护传承工作融入现代化美好扎兰屯市建设的总体格局和全社会参与保护的良好态势。</w:t>
      </w:r>
    </w:p>
    <w:p w14:paraId="38F47BF4">
      <w:pPr>
        <w:rPr>
          <w:rFonts w:hint="default"/>
          <w:color w:val="auto"/>
          <w:lang w:val="en-US" w:eastAsia="zh-CN"/>
        </w:rPr>
      </w:pPr>
      <w:r>
        <w:rPr>
          <w:rFonts w:hint="default"/>
          <w:color w:val="auto"/>
          <w:lang w:val="en-US" w:eastAsia="zh-CN"/>
        </w:rPr>
        <w:t>到2035年，充分贯彻落实城乡空间全覆盖、资源要素全囊括、古今时间全贯通、保护展示全方位、社会公众全参与的“五全”保护要求，全面建成分类科学、保护有力、管理有效的扎兰屯市历史文化保护传承体系，各时期重要历史文化遗产得到系统保护、合理利用、活态传承，全面建成不敢破坏、不能破坏、不想破坏的体制机制，城乡特色风貌得到充分展示，历史文化价值和精神内涵得到深入挖掘和阐释。历史文化保护传承工作全面融入城乡建设和经济社会发展大局，扎兰屯市历史文化实现创造性转化、创新性发展，全市人民群众文化自觉和文化自信显著增强。</w:t>
      </w:r>
    </w:p>
    <w:p w14:paraId="31B2BEB1">
      <w:pPr>
        <w:pStyle w:val="2"/>
        <w:bidi w:val="0"/>
        <w:ind w:left="0" w:leftChars="0" w:firstLine="0" w:firstLineChars="0"/>
        <w:jc w:val="both"/>
        <w:rPr>
          <w:rFonts w:hint="eastAsia"/>
          <w:color w:val="auto"/>
          <w:lang w:val="en-US" w:eastAsia="zh-CN"/>
        </w:rPr>
      </w:pPr>
      <w:r>
        <w:rPr>
          <w:rFonts w:hint="eastAsia"/>
          <w:color w:val="auto"/>
          <w:lang w:val="en-US" w:eastAsia="zh-CN"/>
        </w:rPr>
        <w:t>第二章 价值凝练：扎兰屯市历史文化价值</w:t>
      </w:r>
    </w:p>
    <w:p w14:paraId="530A4F34">
      <w:pPr>
        <w:pStyle w:val="3"/>
        <w:numPr>
          <w:ilvl w:val="1"/>
          <w:numId w:val="0"/>
        </w:numPr>
        <w:bidi w:val="0"/>
        <w:ind w:leftChars="0"/>
        <w:rPr>
          <w:rFonts w:hint="eastAsia"/>
          <w:color w:val="auto"/>
          <w:lang w:val="en-US" w:eastAsia="zh-CN"/>
        </w:rPr>
      </w:pPr>
      <w:r>
        <w:rPr>
          <w:rFonts w:hint="eastAsia"/>
          <w:color w:val="auto"/>
          <w:lang w:val="en-US" w:eastAsia="zh-CN"/>
        </w:rPr>
        <w:t>第一节 雅鲁底蕴——纵向：六大发展阶段、四次文化高峰</w:t>
      </w:r>
    </w:p>
    <w:p w14:paraId="55991FFE">
      <w:pPr>
        <w:pStyle w:val="24"/>
        <w:bidi w:val="0"/>
        <w:rPr>
          <w:rFonts w:hint="default"/>
          <w:color w:val="auto"/>
          <w:lang w:val="en-US" w:eastAsia="zh-CN"/>
        </w:rPr>
      </w:pPr>
      <w:r>
        <w:rPr>
          <w:rFonts w:hint="eastAsia"/>
          <w:color w:val="auto"/>
          <w:lang w:val="en-US" w:eastAsia="zh-CN"/>
        </w:rPr>
        <w:t>纵向</w:t>
      </w:r>
      <w:r>
        <w:rPr>
          <w:rFonts w:hint="default"/>
          <w:color w:val="auto"/>
          <w:lang w:val="en-US" w:eastAsia="zh-CN"/>
        </w:rPr>
        <w:t>历史发展脉络</w:t>
      </w:r>
      <w:r>
        <w:rPr>
          <w:rFonts w:hint="eastAsia"/>
          <w:color w:val="auto"/>
          <w:lang w:val="en-US" w:eastAsia="zh-CN"/>
        </w:rPr>
        <w:t>中的</w:t>
      </w:r>
      <w:r>
        <w:rPr>
          <w:rFonts w:hint="default"/>
          <w:color w:val="auto"/>
          <w:lang w:val="en-US" w:eastAsia="zh-CN"/>
        </w:rPr>
        <w:t>文化高峰期</w:t>
      </w:r>
    </w:p>
    <w:tbl>
      <w:tblPr>
        <w:tblStyle w:val="22"/>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4"/>
        <w:gridCol w:w="2947"/>
        <w:gridCol w:w="1928"/>
        <w:gridCol w:w="1534"/>
        <w:gridCol w:w="1305"/>
        <w:gridCol w:w="1586"/>
      </w:tblGrid>
      <w:tr w14:paraId="48B1A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397" w:type="dxa"/>
            <w:noWrap w:val="0"/>
            <w:vAlign w:val="center"/>
          </w:tcPr>
          <w:p w14:paraId="3BC5800F">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b/>
                <w:bCs/>
                <w:color w:val="auto"/>
                <w:sz w:val="24"/>
                <w:szCs w:val="24"/>
                <w:lang w:val="en-US" w:eastAsia="zh-CN"/>
              </w:rPr>
            </w:pPr>
            <w:r>
              <w:rPr>
                <w:rFonts w:hint="eastAsia" w:ascii="微软雅黑" w:hAnsi="微软雅黑" w:eastAsia="微软雅黑" w:cs="微软雅黑"/>
                <w:b/>
                <w:bCs/>
                <w:color w:val="auto"/>
                <w:sz w:val="24"/>
                <w:szCs w:val="24"/>
                <w:lang w:val="en-US" w:eastAsia="zh-CN"/>
              </w:rPr>
              <w:t>阶段</w:t>
            </w:r>
          </w:p>
        </w:tc>
        <w:tc>
          <w:tcPr>
            <w:tcW w:w="2521" w:type="dxa"/>
            <w:noWrap w:val="0"/>
            <w:vAlign w:val="center"/>
          </w:tcPr>
          <w:p w14:paraId="595C49D3">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b/>
                <w:bCs/>
                <w:color w:val="auto"/>
                <w:sz w:val="24"/>
                <w:szCs w:val="24"/>
                <w:lang w:val="en-US" w:eastAsia="zh-CN"/>
              </w:rPr>
            </w:pPr>
            <w:r>
              <w:rPr>
                <w:rFonts w:hint="eastAsia" w:ascii="微软雅黑" w:hAnsi="微软雅黑" w:eastAsia="微软雅黑" w:cs="微软雅黑"/>
                <w:b/>
                <w:bCs/>
                <w:color w:val="auto"/>
                <w:sz w:val="24"/>
                <w:szCs w:val="24"/>
                <w:lang w:val="en-US" w:eastAsia="zh-CN"/>
              </w:rPr>
              <w:t>历史脉络</w:t>
            </w:r>
          </w:p>
        </w:tc>
        <w:tc>
          <w:tcPr>
            <w:tcW w:w="1649" w:type="dxa"/>
            <w:noWrap w:val="0"/>
            <w:vAlign w:val="center"/>
          </w:tcPr>
          <w:p w14:paraId="7548A436">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b/>
                <w:bCs/>
                <w:color w:val="auto"/>
                <w:sz w:val="24"/>
                <w:szCs w:val="24"/>
                <w:lang w:val="en-US" w:eastAsia="zh-CN"/>
              </w:rPr>
            </w:pPr>
            <w:r>
              <w:rPr>
                <w:rFonts w:hint="eastAsia" w:ascii="微软雅黑" w:hAnsi="微软雅黑" w:eastAsia="微软雅黑" w:cs="微软雅黑"/>
                <w:b/>
                <w:bCs/>
                <w:color w:val="auto"/>
                <w:sz w:val="24"/>
                <w:szCs w:val="24"/>
                <w:lang w:val="en-US" w:eastAsia="zh-CN"/>
              </w:rPr>
              <w:t>城市空间格局</w:t>
            </w:r>
          </w:p>
          <w:p w14:paraId="6999B6D8">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b/>
                <w:bCs/>
                <w:color w:val="auto"/>
                <w:sz w:val="24"/>
                <w:szCs w:val="24"/>
                <w:lang w:val="en-US" w:eastAsia="zh-CN"/>
              </w:rPr>
            </w:pPr>
            <w:r>
              <w:rPr>
                <w:rFonts w:hint="eastAsia" w:ascii="微软雅黑" w:hAnsi="微软雅黑" w:eastAsia="微软雅黑" w:cs="微软雅黑"/>
                <w:b/>
                <w:bCs/>
                <w:color w:val="auto"/>
                <w:sz w:val="24"/>
                <w:szCs w:val="24"/>
                <w:lang w:val="en-US" w:eastAsia="zh-CN"/>
              </w:rPr>
              <w:t>演变</w:t>
            </w:r>
          </w:p>
        </w:tc>
        <w:tc>
          <w:tcPr>
            <w:tcW w:w="1312" w:type="dxa"/>
            <w:noWrap w:val="0"/>
            <w:vAlign w:val="center"/>
          </w:tcPr>
          <w:p w14:paraId="16727747">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b/>
                <w:bCs/>
                <w:color w:val="auto"/>
                <w:sz w:val="24"/>
                <w:szCs w:val="24"/>
                <w:lang w:val="en-US" w:eastAsia="zh-CN"/>
              </w:rPr>
            </w:pPr>
            <w:r>
              <w:rPr>
                <w:rFonts w:hint="eastAsia" w:ascii="微软雅黑" w:hAnsi="微软雅黑" w:eastAsia="微软雅黑" w:cs="微软雅黑"/>
                <w:b/>
                <w:bCs/>
                <w:color w:val="auto"/>
                <w:sz w:val="24"/>
                <w:szCs w:val="24"/>
                <w:lang w:val="en-US" w:eastAsia="zh-CN"/>
              </w:rPr>
              <w:t>城市地位</w:t>
            </w:r>
          </w:p>
          <w:p w14:paraId="5252D4F5">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default" w:ascii="微软雅黑" w:hAnsi="微软雅黑" w:eastAsia="微软雅黑" w:cs="微软雅黑"/>
                <w:b/>
                <w:bCs/>
                <w:color w:val="auto"/>
                <w:sz w:val="24"/>
                <w:szCs w:val="24"/>
                <w:lang w:val="en-US" w:eastAsia="zh-CN"/>
              </w:rPr>
            </w:pPr>
            <w:r>
              <w:rPr>
                <w:rFonts w:hint="eastAsia" w:ascii="微软雅黑" w:hAnsi="微软雅黑" w:eastAsia="微软雅黑" w:cs="微软雅黑"/>
                <w:b/>
                <w:bCs/>
                <w:color w:val="auto"/>
                <w:sz w:val="24"/>
                <w:szCs w:val="24"/>
                <w:lang w:val="en-US" w:eastAsia="zh-CN"/>
              </w:rPr>
              <w:t>奠定期</w:t>
            </w:r>
          </w:p>
        </w:tc>
        <w:tc>
          <w:tcPr>
            <w:tcW w:w="1116" w:type="dxa"/>
            <w:noWrap w:val="0"/>
            <w:vAlign w:val="center"/>
          </w:tcPr>
          <w:p w14:paraId="1CF2DC34">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b/>
                <w:bCs/>
                <w:color w:val="auto"/>
                <w:sz w:val="24"/>
                <w:szCs w:val="24"/>
                <w:lang w:val="en-US" w:eastAsia="zh-CN"/>
              </w:rPr>
            </w:pPr>
            <w:r>
              <w:rPr>
                <w:rFonts w:hint="eastAsia" w:ascii="微软雅黑" w:hAnsi="微软雅黑" w:eastAsia="微软雅黑" w:cs="微软雅黑"/>
                <w:b/>
                <w:bCs/>
                <w:color w:val="auto"/>
                <w:sz w:val="24"/>
                <w:szCs w:val="24"/>
                <w:lang w:val="en-US" w:eastAsia="zh-CN"/>
              </w:rPr>
              <w:t>时间段</w:t>
            </w:r>
          </w:p>
        </w:tc>
        <w:tc>
          <w:tcPr>
            <w:tcW w:w="1357" w:type="dxa"/>
            <w:shd w:val="clear" w:color="auto" w:fill="auto"/>
            <w:noWrap w:val="0"/>
            <w:vAlign w:val="center"/>
          </w:tcPr>
          <w:p w14:paraId="0C66F35E">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b/>
                <w:bCs/>
                <w:color w:val="auto"/>
                <w:kern w:val="2"/>
                <w:sz w:val="24"/>
                <w:szCs w:val="24"/>
                <w:shd w:val="clear" w:color="auto" w:fill="FFFFFF"/>
                <w:lang w:val="en-US" w:eastAsia="zh-CN" w:bidi="ar-SA"/>
              </w:rPr>
            </w:pPr>
            <w:r>
              <w:rPr>
                <w:rFonts w:hint="eastAsia" w:ascii="微软雅黑" w:hAnsi="微软雅黑" w:eastAsia="微软雅黑" w:cs="微软雅黑"/>
                <w:b/>
                <w:bCs/>
                <w:color w:val="auto"/>
                <w:sz w:val="24"/>
                <w:szCs w:val="24"/>
                <w:lang w:val="en-US" w:eastAsia="zh-CN"/>
              </w:rPr>
              <w:t>文化高峰期</w:t>
            </w:r>
          </w:p>
        </w:tc>
      </w:tr>
      <w:tr w14:paraId="31312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7" w:type="dxa"/>
            <w:noWrap w:val="0"/>
            <w:vAlign w:val="center"/>
          </w:tcPr>
          <w:p w14:paraId="16594A2D">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第一</w:t>
            </w:r>
          </w:p>
          <w:p w14:paraId="6DD9564F">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阶段</w:t>
            </w:r>
          </w:p>
        </w:tc>
        <w:tc>
          <w:tcPr>
            <w:tcW w:w="2521" w:type="dxa"/>
            <w:noWrap w:val="0"/>
            <w:vAlign w:val="center"/>
          </w:tcPr>
          <w:p w14:paraId="150C27AA">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r>
              <w:rPr>
                <w:rFonts w:hint="eastAsia" w:ascii="方正小标宋简体" w:hAnsi="方正小标宋简体" w:eastAsia="方正小标宋简体" w:cs="方正小标宋简体"/>
                <w:color w:val="auto"/>
                <w:sz w:val="20"/>
                <w:szCs w:val="20"/>
                <w:lang w:val="en-US" w:eastAsia="zh-CN"/>
              </w:rPr>
              <w:t>史前至辽金时期：</w:t>
            </w:r>
          </w:p>
          <w:p w14:paraId="56E1C1A8">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r>
              <w:rPr>
                <w:rFonts w:hint="eastAsia" w:ascii="方正小标宋简体" w:hAnsi="方正小标宋简体" w:eastAsia="方正小标宋简体" w:cs="方正小标宋简体"/>
                <w:color w:val="auto"/>
                <w:sz w:val="20"/>
                <w:szCs w:val="20"/>
                <w:lang w:val="en-US" w:eastAsia="zh-CN"/>
              </w:rPr>
              <w:t>－游猎之地、中原互动－金蒙交界、封地管理－族群交融、军事前沿－</w:t>
            </w:r>
          </w:p>
        </w:tc>
        <w:tc>
          <w:tcPr>
            <w:tcW w:w="1649" w:type="dxa"/>
            <w:noWrap w:val="0"/>
            <w:vAlign w:val="center"/>
          </w:tcPr>
          <w:p w14:paraId="79903633">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w:t>
            </w:r>
          </w:p>
        </w:tc>
        <w:tc>
          <w:tcPr>
            <w:tcW w:w="1312" w:type="dxa"/>
            <w:noWrap w:val="0"/>
            <w:vAlign w:val="center"/>
          </w:tcPr>
          <w:p w14:paraId="15ECDA2B">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w:t>
            </w:r>
          </w:p>
        </w:tc>
        <w:tc>
          <w:tcPr>
            <w:tcW w:w="1116" w:type="dxa"/>
            <w:noWrap w:val="0"/>
            <w:vAlign w:val="center"/>
          </w:tcPr>
          <w:p w14:paraId="021D0F92">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16"/>
                <w:szCs w:val="16"/>
                <w:lang w:val="en-US" w:eastAsia="zh-CN"/>
              </w:rPr>
            </w:pPr>
            <w:r>
              <w:rPr>
                <w:rFonts w:hint="eastAsia" w:ascii="微软雅黑" w:hAnsi="微软雅黑" w:eastAsia="微软雅黑" w:cs="微软雅黑"/>
                <w:color w:val="auto"/>
                <w:sz w:val="16"/>
                <w:szCs w:val="16"/>
                <w:lang w:val="en-US" w:eastAsia="zh-CN"/>
              </w:rPr>
              <w:t>约前5000年至1234年</w:t>
            </w:r>
          </w:p>
        </w:tc>
        <w:tc>
          <w:tcPr>
            <w:tcW w:w="1357" w:type="dxa"/>
            <w:shd w:val="clear" w:color="auto" w:fill="auto"/>
            <w:noWrap w:val="0"/>
            <w:vAlign w:val="center"/>
          </w:tcPr>
          <w:p w14:paraId="5C53140E">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kern w:val="2"/>
                <w:sz w:val="20"/>
                <w:szCs w:val="20"/>
                <w:shd w:val="clear" w:color="auto" w:fill="FFFFFF"/>
                <w:lang w:val="en-US" w:eastAsia="zh-CN" w:bidi="ar-SA"/>
              </w:rPr>
            </w:pPr>
            <w:r>
              <w:rPr>
                <w:rFonts w:hint="eastAsia" w:ascii="微软雅黑" w:hAnsi="微软雅黑" w:eastAsia="微软雅黑" w:cs="微软雅黑"/>
                <w:color w:val="auto"/>
                <w:sz w:val="20"/>
                <w:szCs w:val="20"/>
                <w:lang w:val="en-US" w:eastAsia="zh-CN"/>
              </w:rPr>
              <w:t>——</w:t>
            </w:r>
          </w:p>
        </w:tc>
      </w:tr>
      <w:tr w14:paraId="4CAA1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397" w:type="dxa"/>
            <w:vMerge w:val="restart"/>
            <w:noWrap w:val="0"/>
            <w:vAlign w:val="center"/>
          </w:tcPr>
          <w:p w14:paraId="567E3F0B">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第二</w:t>
            </w:r>
          </w:p>
          <w:p w14:paraId="3BB0F57F">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阶段</w:t>
            </w:r>
          </w:p>
        </w:tc>
        <w:tc>
          <w:tcPr>
            <w:tcW w:w="2521" w:type="dxa"/>
            <w:vMerge w:val="restart"/>
            <w:noWrap w:val="0"/>
            <w:vAlign w:val="center"/>
          </w:tcPr>
          <w:p w14:paraId="792F463D">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r>
              <w:rPr>
                <w:rFonts w:hint="eastAsia" w:ascii="方正小标宋简体" w:hAnsi="方正小标宋简体" w:eastAsia="方正小标宋简体" w:cs="方正小标宋简体"/>
                <w:color w:val="auto"/>
                <w:sz w:val="20"/>
                <w:szCs w:val="20"/>
                <w:lang w:val="en-US" w:eastAsia="zh-CN"/>
              </w:rPr>
              <w:t>大蒙古国、元明至清前期：</w:t>
            </w:r>
          </w:p>
          <w:p w14:paraId="7F326AA2">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r>
              <w:rPr>
                <w:rFonts w:hint="eastAsia" w:ascii="方正小标宋简体" w:hAnsi="方正小标宋简体" w:eastAsia="方正小标宋简体" w:cs="方正小标宋简体"/>
                <w:color w:val="auto"/>
                <w:sz w:val="20"/>
                <w:szCs w:val="20"/>
                <w:lang w:val="en-US" w:eastAsia="zh-CN"/>
              </w:rPr>
              <w:t>－卫所设立、三少内迁－入编八旗、索伦建村-驿路通商、龙海驿台-</w:t>
            </w:r>
          </w:p>
        </w:tc>
        <w:tc>
          <w:tcPr>
            <w:tcW w:w="1649" w:type="dxa"/>
            <w:noWrap w:val="0"/>
            <w:vAlign w:val="center"/>
          </w:tcPr>
          <w:p w14:paraId="29362738">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萌芽</w:t>
            </w:r>
          </w:p>
          <w:p w14:paraId="0B3EC093">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16"/>
                <w:szCs w:val="16"/>
                <w:lang w:val="en-US" w:eastAsia="zh-CN"/>
              </w:rPr>
              <w:t>（1691年—1897年）</w:t>
            </w:r>
          </w:p>
        </w:tc>
        <w:tc>
          <w:tcPr>
            <w:tcW w:w="1312" w:type="dxa"/>
            <w:noWrap w:val="0"/>
            <w:vAlign w:val="center"/>
          </w:tcPr>
          <w:p w14:paraId="6B5BF930">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w:t>
            </w:r>
          </w:p>
        </w:tc>
        <w:tc>
          <w:tcPr>
            <w:tcW w:w="1116" w:type="dxa"/>
            <w:vMerge w:val="restart"/>
            <w:noWrap w:val="0"/>
            <w:vAlign w:val="center"/>
          </w:tcPr>
          <w:p w14:paraId="31688FEF">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16"/>
                <w:szCs w:val="16"/>
                <w:lang w:val="en-US" w:eastAsia="zh-CN"/>
              </w:rPr>
            </w:pPr>
            <w:r>
              <w:rPr>
                <w:rFonts w:hint="eastAsia" w:ascii="微软雅黑" w:hAnsi="微软雅黑" w:eastAsia="微软雅黑" w:cs="微软雅黑"/>
                <w:color w:val="auto"/>
                <w:sz w:val="16"/>
                <w:szCs w:val="16"/>
                <w:lang w:val="en-US" w:eastAsia="zh-CN"/>
              </w:rPr>
              <w:t>1234–1840年</w:t>
            </w:r>
          </w:p>
        </w:tc>
        <w:tc>
          <w:tcPr>
            <w:tcW w:w="1357" w:type="dxa"/>
            <w:vMerge w:val="restart"/>
            <w:shd w:val="clear" w:color="auto" w:fill="auto"/>
            <w:noWrap w:val="0"/>
            <w:vAlign w:val="center"/>
          </w:tcPr>
          <w:p w14:paraId="101322AE">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kern w:val="2"/>
                <w:sz w:val="20"/>
                <w:szCs w:val="20"/>
                <w:shd w:val="clear" w:color="auto" w:fill="FFFFFF"/>
                <w:lang w:val="en-US" w:eastAsia="zh-CN" w:bidi="ar-SA"/>
              </w:rPr>
            </w:pPr>
            <w:r>
              <w:rPr>
                <w:rFonts w:hint="eastAsia" w:ascii="微软雅黑" w:hAnsi="微软雅黑" w:eastAsia="微软雅黑" w:cs="微软雅黑"/>
                <w:color w:val="auto"/>
                <w:sz w:val="20"/>
                <w:szCs w:val="20"/>
                <w:lang w:val="en-US" w:eastAsia="zh-CN"/>
              </w:rPr>
              <w:t>——</w:t>
            </w:r>
          </w:p>
        </w:tc>
      </w:tr>
      <w:tr w14:paraId="19729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97" w:type="dxa"/>
            <w:vMerge w:val="continue"/>
            <w:noWrap w:val="0"/>
            <w:vAlign w:val="center"/>
          </w:tcPr>
          <w:p w14:paraId="4C7E8429">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p>
        </w:tc>
        <w:tc>
          <w:tcPr>
            <w:tcW w:w="2521" w:type="dxa"/>
            <w:vMerge w:val="continue"/>
            <w:noWrap w:val="0"/>
            <w:vAlign w:val="center"/>
          </w:tcPr>
          <w:p w14:paraId="08A9AD53">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p>
        </w:tc>
        <w:tc>
          <w:tcPr>
            <w:tcW w:w="1649" w:type="dxa"/>
            <w:noWrap w:val="0"/>
            <w:vAlign w:val="center"/>
          </w:tcPr>
          <w:p w14:paraId="4AF23215">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发展</w:t>
            </w:r>
          </w:p>
          <w:p w14:paraId="1244716B">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16"/>
                <w:szCs w:val="16"/>
                <w:lang w:val="en-US" w:eastAsia="zh-CN"/>
              </w:rPr>
              <w:t>（1897年—1932年）</w:t>
            </w:r>
          </w:p>
        </w:tc>
        <w:tc>
          <w:tcPr>
            <w:tcW w:w="1312" w:type="dxa"/>
            <w:vMerge w:val="restart"/>
            <w:noWrap w:val="0"/>
            <w:vAlign w:val="center"/>
          </w:tcPr>
          <w:p w14:paraId="40B97E49">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中东铁路时期至解放前的区域政治、经济、文化中心</w:t>
            </w:r>
          </w:p>
        </w:tc>
        <w:tc>
          <w:tcPr>
            <w:tcW w:w="1116" w:type="dxa"/>
            <w:vMerge w:val="continue"/>
            <w:noWrap w:val="0"/>
            <w:vAlign w:val="center"/>
          </w:tcPr>
          <w:p w14:paraId="7D0ED545">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16"/>
                <w:szCs w:val="16"/>
                <w:lang w:val="en-US" w:eastAsia="zh-CN"/>
              </w:rPr>
            </w:pPr>
          </w:p>
        </w:tc>
        <w:tc>
          <w:tcPr>
            <w:tcW w:w="1357" w:type="dxa"/>
            <w:vMerge w:val="continue"/>
            <w:shd w:val="clear" w:color="auto" w:fill="auto"/>
            <w:noWrap w:val="0"/>
            <w:vAlign w:val="center"/>
          </w:tcPr>
          <w:p w14:paraId="31882FC8">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kern w:val="2"/>
                <w:sz w:val="20"/>
                <w:szCs w:val="20"/>
                <w:shd w:val="clear" w:color="auto" w:fill="FFFFFF"/>
                <w:lang w:val="en-US" w:eastAsia="zh-CN" w:bidi="ar-SA"/>
              </w:rPr>
            </w:pPr>
          </w:p>
        </w:tc>
      </w:tr>
      <w:tr w14:paraId="33684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7" w:type="dxa"/>
            <w:noWrap w:val="0"/>
            <w:vAlign w:val="center"/>
          </w:tcPr>
          <w:p w14:paraId="052D14D5">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第三</w:t>
            </w:r>
          </w:p>
          <w:p w14:paraId="55D66271">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阶段</w:t>
            </w:r>
          </w:p>
        </w:tc>
        <w:tc>
          <w:tcPr>
            <w:tcW w:w="2521" w:type="dxa"/>
            <w:noWrap w:val="0"/>
            <w:vAlign w:val="center"/>
          </w:tcPr>
          <w:p w14:paraId="67F23E0A">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r>
              <w:rPr>
                <w:rFonts w:hint="eastAsia" w:ascii="方正小标宋简体" w:hAnsi="方正小标宋简体" w:eastAsia="方正小标宋简体" w:cs="方正小标宋简体"/>
                <w:color w:val="auto"/>
                <w:sz w:val="20"/>
                <w:szCs w:val="20"/>
                <w:lang w:val="en-US" w:eastAsia="zh-CN"/>
              </w:rPr>
              <w:t>晚清至民国：</w:t>
            </w:r>
          </w:p>
          <w:p w14:paraId="04BADC6A">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r>
              <w:rPr>
                <w:rFonts w:hint="eastAsia" w:ascii="方正小标宋简体" w:hAnsi="方正小标宋简体" w:eastAsia="方正小标宋简体" w:cs="方正小标宋简体"/>
                <w:color w:val="auto"/>
                <w:sz w:val="20"/>
                <w:szCs w:val="20"/>
                <w:lang w:val="en-US" w:eastAsia="zh-CN"/>
              </w:rPr>
              <w:t>－放禁招垦、官庄屯田－铁路兴镇、避暑胜地－设治升县、工商崛起－军政重站、革命阵地－岭东中心、苏军解放－</w:t>
            </w:r>
          </w:p>
        </w:tc>
        <w:tc>
          <w:tcPr>
            <w:tcW w:w="1649" w:type="dxa"/>
            <w:noWrap w:val="0"/>
            <w:vAlign w:val="center"/>
          </w:tcPr>
          <w:p w14:paraId="2FD36A8B">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成熟</w:t>
            </w:r>
          </w:p>
          <w:p w14:paraId="5AE00A7E">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16"/>
                <w:szCs w:val="16"/>
                <w:lang w:val="en-US" w:eastAsia="zh-CN"/>
              </w:rPr>
              <w:t>（1932年—1945年）</w:t>
            </w:r>
          </w:p>
        </w:tc>
        <w:tc>
          <w:tcPr>
            <w:tcW w:w="1312" w:type="dxa"/>
            <w:vMerge w:val="continue"/>
            <w:noWrap w:val="0"/>
            <w:vAlign w:val="center"/>
          </w:tcPr>
          <w:p w14:paraId="3A4DBEE2">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p>
        </w:tc>
        <w:tc>
          <w:tcPr>
            <w:tcW w:w="1116" w:type="dxa"/>
            <w:noWrap w:val="0"/>
            <w:vAlign w:val="center"/>
          </w:tcPr>
          <w:p w14:paraId="67F9451E">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16"/>
                <w:szCs w:val="16"/>
                <w:lang w:val="en-US" w:eastAsia="zh-CN"/>
              </w:rPr>
            </w:pPr>
            <w:r>
              <w:rPr>
                <w:rFonts w:hint="eastAsia" w:ascii="微软雅黑" w:hAnsi="微软雅黑" w:eastAsia="微软雅黑" w:cs="微软雅黑"/>
                <w:color w:val="auto"/>
                <w:sz w:val="16"/>
                <w:szCs w:val="16"/>
                <w:lang w:val="en-US" w:eastAsia="zh-CN"/>
              </w:rPr>
              <w:t>1840–1945年</w:t>
            </w:r>
          </w:p>
        </w:tc>
        <w:tc>
          <w:tcPr>
            <w:tcW w:w="1357" w:type="dxa"/>
            <w:shd w:val="clear" w:color="auto" w:fill="auto"/>
            <w:noWrap w:val="0"/>
            <w:vAlign w:val="center"/>
          </w:tcPr>
          <w:p w14:paraId="22188D79">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kern w:val="2"/>
                <w:sz w:val="20"/>
                <w:szCs w:val="20"/>
                <w:shd w:val="clear" w:color="auto" w:fill="FFFFFF"/>
                <w:lang w:val="en-US" w:eastAsia="zh-CN" w:bidi="ar-SA"/>
              </w:rPr>
            </w:pPr>
            <w:r>
              <w:rPr>
                <w:rFonts w:hint="eastAsia" w:ascii="微软雅黑" w:hAnsi="微软雅黑" w:eastAsia="微软雅黑" w:cs="微软雅黑"/>
                <w:color w:val="auto"/>
                <w:sz w:val="20"/>
                <w:szCs w:val="20"/>
                <w:lang w:val="en-US" w:eastAsia="zh-CN"/>
              </w:rPr>
              <w:t>清末至民国（铁路兴建引发的多元文化碰撞与融合、红色文化基因奠定）</w:t>
            </w:r>
          </w:p>
        </w:tc>
      </w:tr>
      <w:tr w14:paraId="03F1B8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397" w:type="dxa"/>
            <w:vMerge w:val="restart"/>
            <w:noWrap w:val="0"/>
            <w:vAlign w:val="center"/>
          </w:tcPr>
          <w:p w14:paraId="75B13F12">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第四</w:t>
            </w:r>
          </w:p>
          <w:p w14:paraId="17ADC57C">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阶段</w:t>
            </w:r>
          </w:p>
        </w:tc>
        <w:tc>
          <w:tcPr>
            <w:tcW w:w="2521" w:type="dxa"/>
            <w:vMerge w:val="restart"/>
            <w:noWrap w:val="0"/>
            <w:vAlign w:val="center"/>
          </w:tcPr>
          <w:p w14:paraId="103E95F6">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r>
              <w:rPr>
                <w:rFonts w:hint="eastAsia" w:ascii="方正小标宋简体" w:hAnsi="方正小标宋简体" w:eastAsia="方正小标宋简体" w:cs="方正小标宋简体"/>
                <w:color w:val="auto"/>
                <w:sz w:val="20"/>
                <w:szCs w:val="20"/>
                <w:lang w:val="en-US" w:eastAsia="zh-CN"/>
              </w:rPr>
              <w:t>新中国成立至改革开放前：</w:t>
            </w:r>
          </w:p>
          <w:p w14:paraId="51EBCDFA">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r>
              <w:rPr>
                <w:rFonts w:hint="eastAsia" w:ascii="方正小标宋简体" w:hAnsi="方正小标宋简体" w:eastAsia="方正小标宋简体" w:cs="方正小标宋简体"/>
                <w:color w:val="auto"/>
                <w:sz w:val="20"/>
                <w:szCs w:val="20"/>
                <w:lang w:val="en-US" w:eastAsia="zh-CN"/>
              </w:rPr>
              <w:t>－粮库收储、八站聚集－教育奠基、工业萌芽－知青奉献、幽绝一方－</w:t>
            </w:r>
          </w:p>
        </w:tc>
        <w:tc>
          <w:tcPr>
            <w:tcW w:w="1649" w:type="dxa"/>
            <w:noWrap w:val="0"/>
            <w:vAlign w:val="center"/>
          </w:tcPr>
          <w:p w14:paraId="7E81E302">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稳定</w:t>
            </w:r>
          </w:p>
          <w:p w14:paraId="46222308">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16"/>
                <w:szCs w:val="16"/>
                <w:lang w:val="en-US" w:eastAsia="zh-CN"/>
              </w:rPr>
              <w:t>（1945年—1953年）</w:t>
            </w:r>
          </w:p>
        </w:tc>
        <w:tc>
          <w:tcPr>
            <w:tcW w:w="1312" w:type="dxa"/>
            <w:vMerge w:val="restart"/>
            <w:noWrap w:val="0"/>
            <w:vAlign w:val="center"/>
          </w:tcPr>
          <w:p w14:paraId="7AE5D2C9">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rPr>
            </w:pPr>
            <w:r>
              <w:rPr>
                <w:rFonts w:hint="eastAsia" w:ascii="微软雅黑" w:hAnsi="微软雅黑" w:eastAsia="微软雅黑" w:cs="微软雅黑"/>
                <w:color w:val="auto"/>
                <w:sz w:val="20"/>
                <w:szCs w:val="20"/>
                <w:lang w:val="en-US" w:eastAsia="zh-CN"/>
              </w:rPr>
              <w:t>计划经济时期的岭东集散中心与呼盟教育、医疗中心</w:t>
            </w:r>
          </w:p>
        </w:tc>
        <w:tc>
          <w:tcPr>
            <w:tcW w:w="1116" w:type="dxa"/>
            <w:vMerge w:val="restart"/>
            <w:noWrap w:val="0"/>
            <w:vAlign w:val="center"/>
          </w:tcPr>
          <w:p w14:paraId="6A40765B">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16"/>
                <w:szCs w:val="16"/>
                <w:lang w:val="en-US" w:eastAsia="zh-CN"/>
              </w:rPr>
            </w:pPr>
            <w:r>
              <w:rPr>
                <w:rFonts w:hint="eastAsia" w:ascii="微软雅黑" w:hAnsi="微软雅黑" w:eastAsia="微软雅黑" w:cs="微软雅黑"/>
                <w:color w:val="auto"/>
                <w:sz w:val="16"/>
                <w:szCs w:val="16"/>
                <w:lang w:val="en-US" w:eastAsia="zh-CN"/>
              </w:rPr>
              <w:t>1945–1978年</w:t>
            </w:r>
          </w:p>
        </w:tc>
        <w:tc>
          <w:tcPr>
            <w:tcW w:w="1357" w:type="dxa"/>
            <w:vMerge w:val="restart"/>
            <w:shd w:val="clear" w:color="auto" w:fill="auto"/>
            <w:noWrap w:val="0"/>
            <w:vAlign w:val="center"/>
          </w:tcPr>
          <w:p w14:paraId="2EE8903A">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kern w:val="2"/>
                <w:sz w:val="20"/>
                <w:szCs w:val="20"/>
                <w:shd w:val="clear" w:color="auto" w:fill="FFFFFF"/>
                <w:lang w:val="en-US" w:eastAsia="zh-CN" w:bidi="ar-SA"/>
              </w:rPr>
            </w:pPr>
            <w:r>
              <w:rPr>
                <w:rFonts w:hint="eastAsia" w:ascii="微软雅黑" w:hAnsi="微软雅黑" w:eastAsia="微软雅黑" w:cs="微软雅黑"/>
                <w:color w:val="auto"/>
                <w:sz w:val="20"/>
                <w:szCs w:val="20"/>
                <w:lang w:val="en-US" w:eastAsia="zh-CN"/>
              </w:rPr>
              <w:t>社会主义建设时期（现代工商业体系创建与文教繁荣）</w:t>
            </w:r>
          </w:p>
        </w:tc>
      </w:tr>
      <w:tr w14:paraId="7F03C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7" w:type="dxa"/>
            <w:vMerge w:val="continue"/>
            <w:noWrap w:val="0"/>
            <w:vAlign w:val="center"/>
          </w:tcPr>
          <w:p w14:paraId="12B616F5">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p>
        </w:tc>
        <w:tc>
          <w:tcPr>
            <w:tcW w:w="2521" w:type="dxa"/>
            <w:vMerge w:val="continue"/>
            <w:noWrap w:val="0"/>
            <w:vAlign w:val="center"/>
          </w:tcPr>
          <w:p w14:paraId="34EB2A1E">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p>
        </w:tc>
        <w:tc>
          <w:tcPr>
            <w:tcW w:w="1649" w:type="dxa"/>
            <w:noWrap w:val="0"/>
            <w:vAlign w:val="center"/>
          </w:tcPr>
          <w:p w14:paraId="68A9E6EB">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复苏</w:t>
            </w:r>
          </w:p>
          <w:p w14:paraId="6247A769">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16"/>
                <w:szCs w:val="16"/>
                <w:lang w:val="en-US" w:eastAsia="zh-CN"/>
              </w:rPr>
              <w:t>（1953年—1979年）</w:t>
            </w:r>
          </w:p>
        </w:tc>
        <w:tc>
          <w:tcPr>
            <w:tcW w:w="1312" w:type="dxa"/>
            <w:vMerge w:val="continue"/>
            <w:noWrap w:val="0"/>
            <w:vAlign w:val="center"/>
          </w:tcPr>
          <w:p w14:paraId="04BDC396">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rPr>
            </w:pPr>
          </w:p>
        </w:tc>
        <w:tc>
          <w:tcPr>
            <w:tcW w:w="1116" w:type="dxa"/>
            <w:vMerge w:val="continue"/>
            <w:noWrap w:val="0"/>
            <w:vAlign w:val="center"/>
          </w:tcPr>
          <w:p w14:paraId="1EA81DA5">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16"/>
                <w:szCs w:val="16"/>
                <w:lang w:val="en-US" w:eastAsia="zh-CN"/>
              </w:rPr>
            </w:pPr>
          </w:p>
        </w:tc>
        <w:tc>
          <w:tcPr>
            <w:tcW w:w="1357" w:type="dxa"/>
            <w:vMerge w:val="continue"/>
            <w:shd w:val="clear" w:color="auto" w:fill="auto"/>
            <w:noWrap w:val="0"/>
            <w:vAlign w:val="center"/>
          </w:tcPr>
          <w:p w14:paraId="4DA1667E">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kern w:val="2"/>
                <w:sz w:val="20"/>
                <w:szCs w:val="20"/>
                <w:shd w:val="clear" w:color="auto" w:fill="FFFFFF"/>
                <w:lang w:val="en-US" w:eastAsia="zh-CN" w:bidi="ar-SA"/>
              </w:rPr>
            </w:pPr>
          </w:p>
        </w:tc>
      </w:tr>
      <w:tr w14:paraId="1F3A4A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7" w:type="dxa"/>
            <w:noWrap w:val="0"/>
            <w:vAlign w:val="center"/>
          </w:tcPr>
          <w:p w14:paraId="3BA303A3">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第五</w:t>
            </w:r>
          </w:p>
          <w:p w14:paraId="63ECB93D">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阶段</w:t>
            </w:r>
          </w:p>
        </w:tc>
        <w:tc>
          <w:tcPr>
            <w:tcW w:w="2521" w:type="dxa"/>
            <w:noWrap w:val="0"/>
            <w:vAlign w:val="center"/>
          </w:tcPr>
          <w:p w14:paraId="616A3824">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r>
              <w:rPr>
                <w:rFonts w:hint="eastAsia" w:ascii="方正小标宋简体" w:hAnsi="方正小标宋简体" w:eastAsia="方正小标宋简体" w:cs="方正小标宋简体"/>
                <w:color w:val="auto"/>
                <w:sz w:val="20"/>
                <w:szCs w:val="20"/>
                <w:lang w:val="en-US" w:eastAsia="zh-CN"/>
              </w:rPr>
              <w:t>改革开放至新世纪：</w:t>
            </w:r>
          </w:p>
          <w:p w14:paraId="64CB85EA">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r>
              <w:rPr>
                <w:rFonts w:hint="eastAsia" w:ascii="方正小标宋简体" w:hAnsi="方正小标宋简体" w:eastAsia="方正小标宋简体" w:cs="方正小标宋简体"/>
                <w:color w:val="auto"/>
                <w:sz w:val="20"/>
                <w:szCs w:val="20"/>
                <w:lang w:val="en-US" w:eastAsia="zh-CN"/>
              </w:rPr>
              <w:t>－撤旗设市、经济转型－农牧齐辉、商业辉煌－对外开放、工业升级－文旅开发、新区起步－</w:t>
            </w:r>
          </w:p>
        </w:tc>
        <w:tc>
          <w:tcPr>
            <w:tcW w:w="1649" w:type="dxa"/>
            <w:vMerge w:val="restart"/>
            <w:noWrap w:val="0"/>
            <w:vAlign w:val="center"/>
          </w:tcPr>
          <w:p w14:paraId="29436FA7">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平缓发展</w:t>
            </w:r>
          </w:p>
          <w:p w14:paraId="68CFC6C7">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16"/>
                <w:szCs w:val="16"/>
                <w:lang w:val="en-US" w:eastAsia="zh-CN"/>
              </w:rPr>
            </w:pPr>
            <w:r>
              <w:rPr>
                <w:rFonts w:hint="eastAsia" w:ascii="微软雅黑" w:hAnsi="微软雅黑" w:eastAsia="微软雅黑" w:cs="微软雅黑"/>
                <w:color w:val="auto"/>
                <w:sz w:val="16"/>
                <w:szCs w:val="16"/>
                <w:lang w:val="en-US" w:eastAsia="zh-CN"/>
              </w:rPr>
              <w:t>（1979年—2003年）</w:t>
            </w:r>
          </w:p>
          <w:p w14:paraId="2436FB71">
            <w:pPr>
              <w:pStyle w:val="32"/>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0"/>
                <w:szCs w:val="20"/>
              </w:rPr>
            </w:pPr>
            <w:r>
              <w:rPr>
                <w:rFonts w:hint="eastAsia" w:ascii="微软雅黑" w:hAnsi="微软雅黑" w:eastAsia="微软雅黑" w:cs="微软雅黑"/>
                <w:color w:val="auto"/>
                <w:sz w:val="20"/>
                <w:szCs w:val="20"/>
              </w:rPr>
              <w:t>加速</w:t>
            </w:r>
            <w:r>
              <w:rPr>
                <w:rFonts w:hint="eastAsia" w:ascii="微软雅黑" w:hAnsi="微软雅黑" w:eastAsia="微软雅黑" w:cs="微软雅黑"/>
                <w:color w:val="auto"/>
                <w:sz w:val="20"/>
                <w:szCs w:val="20"/>
                <w:lang w:val="en-US" w:eastAsia="zh-CN"/>
              </w:rPr>
              <w:t>转型</w:t>
            </w:r>
            <w:r>
              <w:rPr>
                <w:rFonts w:hint="eastAsia" w:ascii="微软雅黑" w:hAnsi="微软雅黑" w:eastAsia="微软雅黑" w:cs="微软雅黑"/>
                <w:color w:val="auto"/>
                <w:sz w:val="20"/>
                <w:szCs w:val="20"/>
              </w:rPr>
              <w:t>发展</w:t>
            </w:r>
          </w:p>
          <w:p w14:paraId="39951ADA">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16"/>
                <w:szCs w:val="16"/>
                <w:lang w:val="en-US" w:eastAsia="zh-CN"/>
              </w:rPr>
              <w:t>（2003年至今）</w:t>
            </w:r>
          </w:p>
        </w:tc>
        <w:tc>
          <w:tcPr>
            <w:tcW w:w="1312" w:type="dxa"/>
            <w:vMerge w:val="continue"/>
            <w:noWrap w:val="0"/>
            <w:vAlign w:val="center"/>
          </w:tcPr>
          <w:p w14:paraId="3603426F">
            <w:pPr>
              <w:pStyle w:val="32"/>
              <w:keepNext w:val="0"/>
              <w:keepLines w:val="0"/>
              <w:pageBreakBefore w:val="0"/>
              <w:widowControl w:val="0"/>
              <w:numPr>
                <w:ilvl w:val="0"/>
                <w:numId w:val="0"/>
              </w:numPr>
              <w:kinsoku/>
              <w:wordWrap/>
              <w:overflowPunct/>
              <w:topLinePunct w:val="0"/>
              <w:autoSpaceDE/>
              <w:autoSpaceDN/>
              <w:bidi w:val="0"/>
              <w:adjustRightInd/>
              <w:snapToGrid/>
              <w:spacing w:line="300" w:lineRule="exact"/>
              <w:jc w:val="center"/>
              <w:textAlignment w:val="auto"/>
              <w:rPr>
                <w:rFonts w:hint="eastAsia" w:ascii="微软雅黑" w:hAnsi="微软雅黑" w:eastAsia="微软雅黑" w:cs="微软雅黑"/>
                <w:color w:val="auto"/>
                <w:sz w:val="20"/>
                <w:szCs w:val="20"/>
              </w:rPr>
            </w:pPr>
          </w:p>
        </w:tc>
        <w:tc>
          <w:tcPr>
            <w:tcW w:w="1116" w:type="dxa"/>
            <w:noWrap w:val="0"/>
            <w:vAlign w:val="center"/>
          </w:tcPr>
          <w:p w14:paraId="37A8A51E">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16"/>
                <w:szCs w:val="16"/>
                <w:lang w:val="en-US" w:eastAsia="zh-CN"/>
              </w:rPr>
            </w:pPr>
            <w:r>
              <w:rPr>
                <w:rFonts w:hint="eastAsia" w:ascii="微软雅黑" w:hAnsi="微软雅黑" w:eastAsia="微软雅黑" w:cs="微软雅黑"/>
                <w:color w:val="auto"/>
                <w:sz w:val="16"/>
                <w:szCs w:val="16"/>
                <w:lang w:val="en-US" w:eastAsia="zh-CN"/>
              </w:rPr>
              <w:t>1978–2013年</w:t>
            </w:r>
          </w:p>
        </w:tc>
        <w:tc>
          <w:tcPr>
            <w:tcW w:w="1357" w:type="dxa"/>
            <w:shd w:val="clear" w:color="auto" w:fill="auto"/>
            <w:noWrap w:val="0"/>
            <w:vAlign w:val="center"/>
          </w:tcPr>
          <w:p w14:paraId="7A514700">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kern w:val="2"/>
                <w:sz w:val="20"/>
                <w:szCs w:val="20"/>
                <w:shd w:val="clear" w:color="auto" w:fill="FFFFFF"/>
                <w:lang w:val="en-US" w:eastAsia="zh-CN" w:bidi="ar-SA"/>
              </w:rPr>
            </w:pPr>
            <w:r>
              <w:rPr>
                <w:rFonts w:hint="eastAsia" w:ascii="微软雅黑" w:hAnsi="微软雅黑" w:eastAsia="微软雅黑" w:cs="微软雅黑"/>
                <w:color w:val="auto"/>
                <w:sz w:val="20"/>
                <w:szCs w:val="20"/>
                <w:lang w:val="en-US" w:eastAsia="zh-CN"/>
              </w:rPr>
              <w:t>改革开放时期（经济结构转型与旅游业蓬勃兴起）</w:t>
            </w:r>
          </w:p>
        </w:tc>
      </w:tr>
      <w:tr w14:paraId="090D1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97" w:type="dxa"/>
            <w:noWrap w:val="0"/>
            <w:vAlign w:val="center"/>
          </w:tcPr>
          <w:p w14:paraId="08DF88A2">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第六</w:t>
            </w:r>
          </w:p>
          <w:p w14:paraId="4F97D223">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阶段</w:t>
            </w:r>
          </w:p>
        </w:tc>
        <w:tc>
          <w:tcPr>
            <w:tcW w:w="2521" w:type="dxa"/>
            <w:noWrap w:val="0"/>
            <w:vAlign w:val="center"/>
          </w:tcPr>
          <w:p w14:paraId="5CC583A2">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r>
              <w:rPr>
                <w:rFonts w:hint="eastAsia" w:ascii="方正小标宋简体" w:hAnsi="方正小标宋简体" w:eastAsia="方正小标宋简体" w:cs="方正小标宋简体"/>
                <w:color w:val="auto"/>
                <w:sz w:val="20"/>
                <w:szCs w:val="20"/>
                <w:lang w:val="en-US" w:eastAsia="zh-CN"/>
              </w:rPr>
              <w:t>新时代高质量发展：</w:t>
            </w:r>
          </w:p>
          <w:p w14:paraId="5F395953">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方正小标宋简体" w:hAnsi="方正小标宋简体" w:eastAsia="方正小标宋简体" w:cs="方正小标宋简体"/>
                <w:color w:val="auto"/>
                <w:sz w:val="20"/>
                <w:szCs w:val="20"/>
                <w:lang w:val="en-US" w:eastAsia="zh-CN"/>
              </w:rPr>
            </w:pPr>
            <w:r>
              <w:rPr>
                <w:rFonts w:hint="eastAsia" w:ascii="方正小标宋简体" w:hAnsi="方正小标宋简体" w:eastAsia="方正小标宋简体" w:cs="方正小标宋简体"/>
                <w:color w:val="auto"/>
                <w:sz w:val="20"/>
                <w:szCs w:val="20"/>
                <w:lang w:val="en-US" w:eastAsia="zh-CN"/>
              </w:rPr>
              <w:t>－职教整合、临空启航－绿色转型、风电突破－生态为先、创城深入－冰雪经济、全域旅游－</w:t>
            </w:r>
          </w:p>
        </w:tc>
        <w:tc>
          <w:tcPr>
            <w:tcW w:w="1649" w:type="dxa"/>
            <w:vMerge w:val="continue"/>
            <w:noWrap w:val="0"/>
            <w:vAlign w:val="center"/>
          </w:tcPr>
          <w:p w14:paraId="53133898">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p>
        </w:tc>
        <w:tc>
          <w:tcPr>
            <w:tcW w:w="1312" w:type="dxa"/>
            <w:noWrap w:val="0"/>
            <w:vAlign w:val="center"/>
          </w:tcPr>
          <w:p w14:paraId="036BBCDC">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20"/>
                <w:szCs w:val="20"/>
                <w:lang w:val="en-US" w:eastAsia="zh-CN"/>
              </w:rPr>
            </w:pPr>
            <w:r>
              <w:rPr>
                <w:rFonts w:hint="eastAsia" w:ascii="微软雅黑" w:hAnsi="微软雅黑" w:eastAsia="微软雅黑" w:cs="微软雅黑"/>
                <w:color w:val="auto"/>
                <w:sz w:val="20"/>
                <w:szCs w:val="20"/>
                <w:lang w:val="en-US" w:eastAsia="zh-CN"/>
              </w:rPr>
              <w:t>新时代岭东地区副中心城市，现代农业、新型工业、全域旅游、新兴工业的发展示范区</w:t>
            </w:r>
          </w:p>
        </w:tc>
        <w:tc>
          <w:tcPr>
            <w:tcW w:w="1116" w:type="dxa"/>
            <w:noWrap w:val="0"/>
            <w:vAlign w:val="center"/>
          </w:tcPr>
          <w:p w14:paraId="11C67836">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sz w:val="16"/>
                <w:szCs w:val="16"/>
                <w:lang w:val="en-US" w:eastAsia="zh-CN"/>
              </w:rPr>
            </w:pPr>
            <w:r>
              <w:rPr>
                <w:rFonts w:hint="eastAsia" w:ascii="微软雅黑" w:hAnsi="微软雅黑" w:eastAsia="微软雅黑" w:cs="微软雅黑"/>
                <w:color w:val="auto"/>
                <w:sz w:val="16"/>
                <w:szCs w:val="16"/>
                <w:lang w:val="en-US" w:eastAsia="zh-CN"/>
              </w:rPr>
              <w:t>2013年至今</w:t>
            </w:r>
          </w:p>
        </w:tc>
        <w:tc>
          <w:tcPr>
            <w:tcW w:w="1357" w:type="dxa"/>
            <w:shd w:val="clear" w:color="auto" w:fill="auto"/>
            <w:noWrap w:val="0"/>
            <w:vAlign w:val="center"/>
          </w:tcPr>
          <w:p w14:paraId="2E4AB736">
            <w:pPr>
              <w:pStyle w:val="5"/>
              <w:keepNext w:val="0"/>
              <w:keepLines w:val="0"/>
              <w:pageBreakBefore w:val="0"/>
              <w:widowControl w:val="0"/>
              <w:kinsoku/>
              <w:wordWrap/>
              <w:overflowPunct/>
              <w:topLinePunct w:val="0"/>
              <w:autoSpaceDE/>
              <w:autoSpaceDN/>
              <w:bidi w:val="0"/>
              <w:adjustRightInd/>
              <w:snapToGrid/>
              <w:spacing w:after="0" w:afterLines="0" w:line="300" w:lineRule="exact"/>
              <w:ind w:firstLine="0" w:firstLineChars="0"/>
              <w:jc w:val="center"/>
              <w:textAlignment w:val="auto"/>
              <w:rPr>
                <w:rFonts w:hint="eastAsia" w:ascii="微软雅黑" w:hAnsi="微软雅黑" w:eastAsia="微软雅黑" w:cs="微软雅黑"/>
                <w:color w:val="auto"/>
                <w:kern w:val="2"/>
                <w:sz w:val="20"/>
                <w:szCs w:val="20"/>
                <w:shd w:val="clear" w:color="auto" w:fill="FFFFFF"/>
                <w:lang w:val="en-US" w:eastAsia="zh-CN" w:bidi="ar-SA"/>
              </w:rPr>
            </w:pPr>
            <w:r>
              <w:rPr>
                <w:rFonts w:hint="eastAsia" w:ascii="微软雅黑" w:hAnsi="微软雅黑" w:eastAsia="微软雅黑" w:cs="微软雅黑"/>
                <w:color w:val="auto"/>
                <w:sz w:val="20"/>
                <w:szCs w:val="20"/>
                <w:lang w:val="en-US" w:eastAsia="zh-CN"/>
              </w:rPr>
              <w:t>全面深化改革时期（生态文旅深度融合与城市品牌战略升级）</w:t>
            </w:r>
          </w:p>
        </w:tc>
      </w:tr>
    </w:tbl>
    <w:p w14:paraId="54F271CF">
      <w:pPr>
        <w:ind w:left="0" w:leftChars="0" w:firstLine="0" w:firstLineChars="0"/>
        <w:rPr>
          <w:rFonts w:hint="eastAsia"/>
          <w:color w:val="auto"/>
          <w:lang w:val="en-US" w:eastAsia="zh-CN"/>
        </w:rPr>
      </w:pPr>
    </w:p>
    <w:p w14:paraId="6E921DA2">
      <w:pPr>
        <w:pStyle w:val="3"/>
        <w:numPr>
          <w:ilvl w:val="1"/>
          <w:numId w:val="0"/>
        </w:numPr>
        <w:bidi w:val="0"/>
        <w:ind w:leftChars="0"/>
        <w:rPr>
          <w:rFonts w:hint="eastAsia"/>
          <w:color w:val="auto"/>
          <w:lang w:val="en-US" w:eastAsia="zh-CN"/>
        </w:rPr>
      </w:pPr>
      <w:r>
        <w:rPr>
          <w:rFonts w:hint="eastAsia"/>
          <w:color w:val="auto"/>
          <w:lang w:val="en-US" w:eastAsia="zh-CN"/>
        </w:rPr>
        <w:t>第二节 塞外明珠——横向：“五位一体”全要素价值特征分类</w:t>
      </w:r>
    </w:p>
    <w:p w14:paraId="4BEECDBC">
      <w:pPr>
        <w:widowControl w:val="0"/>
        <w:bidi w:val="0"/>
        <w:spacing w:after="120" w:afterLines="0" w:afterAutospacing="0" w:line="360" w:lineRule="auto"/>
        <w:ind w:firstLine="480" w:firstLineChars="200"/>
        <w:jc w:val="both"/>
        <w:rPr>
          <w:rFonts w:hint="default"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构建</w:t>
      </w:r>
      <w:r>
        <w:rPr>
          <w:rFonts w:hint="default" w:ascii="宋体" w:hAnsi="宋体" w:eastAsia="宋体" w:cs="Arial"/>
          <w:color w:val="auto"/>
          <w:kern w:val="2"/>
          <w:sz w:val="24"/>
          <w:szCs w:val="24"/>
          <w:shd w:val="clear" w:color="auto" w:fill="FFFFFF"/>
          <w:lang w:val="en-US" w:eastAsia="zh-CN" w:bidi="ar-SA"/>
        </w:rPr>
        <w:t>全要素价值框架，包含五大</w:t>
      </w:r>
      <w:r>
        <w:rPr>
          <w:rFonts w:hint="eastAsia" w:ascii="宋体" w:hAnsi="宋体" w:eastAsia="宋体" w:cs="Arial"/>
          <w:color w:val="auto"/>
          <w:kern w:val="2"/>
          <w:sz w:val="24"/>
          <w:szCs w:val="24"/>
          <w:shd w:val="clear" w:color="auto" w:fill="FFFFFF"/>
          <w:lang w:val="en-US" w:eastAsia="zh-CN" w:bidi="ar-SA"/>
        </w:rPr>
        <w:t>价值</w:t>
      </w:r>
      <w:r>
        <w:rPr>
          <w:rFonts w:hint="default" w:ascii="宋体" w:hAnsi="宋体" w:eastAsia="宋体" w:cs="Arial"/>
          <w:color w:val="auto"/>
          <w:kern w:val="2"/>
          <w:sz w:val="24"/>
          <w:szCs w:val="24"/>
          <w:shd w:val="clear" w:color="auto" w:fill="FFFFFF"/>
          <w:lang w:val="en-US" w:eastAsia="zh-CN" w:bidi="ar-SA"/>
        </w:rPr>
        <w:t>类</w:t>
      </w:r>
      <w:r>
        <w:rPr>
          <w:rFonts w:hint="eastAsia" w:ascii="宋体" w:hAnsi="宋体" w:eastAsia="宋体" w:cs="Arial"/>
          <w:color w:val="auto"/>
          <w:kern w:val="2"/>
          <w:sz w:val="24"/>
          <w:szCs w:val="24"/>
          <w:shd w:val="clear" w:color="auto" w:fill="FFFFFF"/>
          <w:lang w:val="en-US" w:eastAsia="zh-CN" w:bidi="ar-SA"/>
        </w:rPr>
        <w:t>别</w:t>
      </w:r>
      <w:r>
        <w:rPr>
          <w:rFonts w:hint="default" w:ascii="宋体" w:hAnsi="宋体" w:eastAsia="宋体" w:cs="Arial"/>
          <w:color w:val="auto"/>
          <w:kern w:val="2"/>
          <w:sz w:val="24"/>
          <w:szCs w:val="24"/>
          <w:shd w:val="clear" w:color="auto" w:fill="FFFFFF"/>
          <w:lang w:val="en-US" w:eastAsia="zh-CN" w:bidi="ar-SA"/>
        </w:rPr>
        <w:t>、十五</w:t>
      </w:r>
      <w:r>
        <w:rPr>
          <w:rFonts w:hint="eastAsia" w:ascii="宋体" w:hAnsi="宋体" w:eastAsia="宋体" w:cs="Arial"/>
          <w:color w:val="auto"/>
          <w:kern w:val="2"/>
          <w:sz w:val="24"/>
          <w:szCs w:val="24"/>
          <w:shd w:val="clear" w:color="auto" w:fill="FFFFFF"/>
          <w:lang w:val="en-US" w:eastAsia="zh-CN" w:bidi="ar-SA"/>
        </w:rPr>
        <w:t>个价值主题</w:t>
      </w:r>
      <w:r>
        <w:rPr>
          <w:rFonts w:hint="default" w:ascii="宋体" w:hAnsi="宋体" w:eastAsia="宋体" w:cs="Arial"/>
          <w:color w:val="auto"/>
          <w:kern w:val="2"/>
          <w:sz w:val="24"/>
          <w:szCs w:val="24"/>
          <w:shd w:val="clear" w:color="auto" w:fill="FFFFFF"/>
          <w:lang w:val="en-US" w:eastAsia="zh-CN" w:bidi="ar-SA"/>
        </w:rPr>
        <w:t>、</w:t>
      </w:r>
      <w:r>
        <w:rPr>
          <w:rFonts w:hint="eastAsia" w:ascii="宋体" w:hAnsi="宋体" w:eastAsia="宋体" w:cs="Arial"/>
          <w:color w:val="auto"/>
          <w:kern w:val="2"/>
          <w:sz w:val="24"/>
          <w:szCs w:val="24"/>
          <w:shd w:val="clear" w:color="auto" w:fill="FFFFFF"/>
          <w:lang w:val="en-US" w:eastAsia="zh-CN" w:bidi="ar-SA"/>
        </w:rPr>
        <w:t>三十</w:t>
      </w:r>
      <w:r>
        <w:rPr>
          <w:rFonts w:hint="default" w:ascii="宋体" w:hAnsi="宋体" w:eastAsia="宋体" w:cs="Arial"/>
          <w:color w:val="auto"/>
          <w:kern w:val="2"/>
          <w:sz w:val="24"/>
          <w:szCs w:val="24"/>
          <w:shd w:val="clear" w:color="auto" w:fill="FFFFFF"/>
          <w:lang w:val="en-US" w:eastAsia="zh-CN" w:bidi="ar-SA"/>
        </w:rPr>
        <w:t>五</w:t>
      </w:r>
      <w:r>
        <w:rPr>
          <w:rFonts w:hint="eastAsia" w:ascii="宋体" w:hAnsi="宋体" w:eastAsia="宋体" w:cs="Arial"/>
          <w:color w:val="auto"/>
          <w:kern w:val="2"/>
          <w:sz w:val="24"/>
          <w:szCs w:val="24"/>
          <w:shd w:val="clear" w:color="auto" w:fill="FFFFFF"/>
          <w:lang w:val="en-US" w:eastAsia="zh-CN" w:bidi="ar-SA"/>
        </w:rPr>
        <w:t>个价值特征</w:t>
      </w:r>
      <w:r>
        <w:rPr>
          <w:rFonts w:hint="default" w:ascii="宋体" w:hAnsi="宋体" w:eastAsia="宋体" w:cs="Arial"/>
          <w:color w:val="auto"/>
          <w:kern w:val="2"/>
          <w:sz w:val="24"/>
          <w:szCs w:val="24"/>
          <w:shd w:val="clear" w:color="auto" w:fill="FFFFFF"/>
          <w:lang w:val="en-US" w:eastAsia="zh-CN" w:bidi="ar-SA"/>
        </w:rPr>
        <w:t>：</w:t>
      </w:r>
    </w:p>
    <w:p w14:paraId="7DB6B0BB">
      <w:pPr>
        <w:bidi w:val="0"/>
        <w:ind w:left="0" w:leftChars="0" w:firstLine="0" w:firstLineChars="0"/>
        <w:jc w:val="center"/>
        <w:rPr>
          <w:rFonts w:hint="eastAsia"/>
          <w:color w:val="auto"/>
          <w:lang w:eastAsia="zh-CN"/>
        </w:rPr>
      </w:pPr>
      <w:r>
        <w:rPr>
          <w:rFonts w:hint="eastAsia" w:eastAsia="宋体"/>
          <w:color w:val="auto"/>
          <w:lang w:eastAsia="zh-CN"/>
        </w:rPr>
        <w:drawing>
          <wp:inline distT="0" distB="0" distL="114300" distR="114300">
            <wp:extent cx="6078220" cy="3690620"/>
            <wp:effectExtent l="0" t="0" r="17780" b="5080"/>
            <wp:docPr id="2" name="图片 2" descr="价值体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价值体系"/>
                    <pic:cNvPicPr>
                      <a:picLocks noChangeAspect="1"/>
                    </pic:cNvPicPr>
                  </pic:nvPicPr>
                  <pic:blipFill>
                    <a:blip r:embed="rId6"/>
                    <a:stretch>
                      <a:fillRect/>
                    </a:stretch>
                  </pic:blipFill>
                  <pic:spPr>
                    <a:xfrm>
                      <a:off x="0" y="0"/>
                      <a:ext cx="6078220" cy="3690620"/>
                    </a:xfrm>
                    <a:prstGeom prst="rect">
                      <a:avLst/>
                    </a:prstGeom>
                  </pic:spPr>
                </pic:pic>
              </a:graphicData>
            </a:graphic>
          </wp:inline>
        </w:drawing>
      </w:r>
    </w:p>
    <w:p w14:paraId="6724FE3D">
      <w:pPr>
        <w:pStyle w:val="3"/>
        <w:numPr>
          <w:ilvl w:val="1"/>
          <w:numId w:val="0"/>
        </w:numPr>
        <w:bidi w:val="0"/>
        <w:ind w:leftChars="0"/>
        <w:rPr>
          <w:rFonts w:hint="eastAsia"/>
          <w:color w:val="auto"/>
          <w:lang w:val="en-US" w:eastAsia="zh-CN"/>
        </w:rPr>
      </w:pPr>
      <w:r>
        <w:rPr>
          <w:rFonts w:hint="eastAsia"/>
          <w:color w:val="auto"/>
          <w:lang w:val="en-US" w:eastAsia="zh-CN"/>
        </w:rPr>
        <w:t>第三节 瑰丽扎兰——核心：历史文化核心价值凝练</w:t>
      </w:r>
    </w:p>
    <w:p w14:paraId="5B18A2D9">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0" w:firstLineChars="0"/>
        <w:jc w:val="both"/>
        <w:textAlignment w:val="auto"/>
        <w:rPr>
          <w:rFonts w:hint="eastAsia" w:ascii="宋体" w:hAnsi="宋体" w:eastAsia="宋体" w:cs="Arial"/>
          <w:b/>
          <w:bCs/>
          <w:color w:val="auto"/>
          <w:kern w:val="2"/>
          <w:sz w:val="24"/>
          <w:szCs w:val="24"/>
          <w:shd w:val="clear" w:color="auto" w:fill="FFFFFF"/>
          <w:lang w:val="en-US" w:eastAsia="zh-CN" w:bidi="ar-SA"/>
        </w:rPr>
      </w:pPr>
      <w:r>
        <w:rPr>
          <w:rFonts w:hint="eastAsia" w:ascii="宋体" w:hAnsi="宋体" w:eastAsia="宋体" w:cs="Arial"/>
          <w:b/>
          <w:bCs/>
          <w:color w:val="auto"/>
          <w:kern w:val="2"/>
          <w:sz w:val="24"/>
          <w:szCs w:val="24"/>
          <w:shd w:val="clear" w:color="auto" w:fill="FFFFFF"/>
          <w:lang w:val="en-US" w:eastAsia="zh-CN" w:bidi="ar-SA"/>
        </w:rPr>
        <w:t>壹：塞外苏杭·塞北明珠——生态与人文共生的北疆“绿色名片”</w:t>
      </w:r>
    </w:p>
    <w:p w14:paraId="0AF75965">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480" w:firstLineChars="200"/>
        <w:jc w:val="both"/>
        <w:textAlignment w:val="auto"/>
        <w:rPr>
          <w:rFonts w:hint="eastAsia"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1.北国江南·气候天成——“藏风纳气”的山水形胜宝地</w:t>
      </w:r>
    </w:p>
    <w:p w14:paraId="432BBC1E">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480" w:firstLineChars="200"/>
        <w:jc w:val="both"/>
        <w:textAlignment w:val="auto"/>
        <w:rPr>
          <w:rFonts w:hint="eastAsia"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2.山水屏障·城景相生——水绿融城的宜居城市家园</w:t>
      </w:r>
    </w:p>
    <w:p w14:paraId="0CD0DD55">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480" w:firstLineChars="200"/>
        <w:jc w:val="both"/>
        <w:textAlignment w:val="auto"/>
        <w:rPr>
          <w:rFonts w:hint="eastAsia"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3.生态立市·环保先行——生态治理的国家级卓越典范</w:t>
      </w:r>
    </w:p>
    <w:p w14:paraId="62855BAD">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480" w:firstLineChars="200"/>
        <w:jc w:val="both"/>
        <w:textAlignment w:val="auto"/>
        <w:rPr>
          <w:rFonts w:hint="eastAsia"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4.富民强市·绿色崛起——呼伦贝尔市绿色现代农牧业体系的强大基石</w:t>
      </w:r>
    </w:p>
    <w:p w14:paraId="774A1CD4">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0" w:firstLineChars="0"/>
        <w:jc w:val="both"/>
        <w:textAlignment w:val="auto"/>
        <w:rPr>
          <w:rFonts w:hint="eastAsia" w:ascii="宋体" w:hAnsi="宋体" w:eastAsia="宋体" w:cs="Arial"/>
          <w:b/>
          <w:bCs/>
          <w:color w:val="auto"/>
          <w:kern w:val="2"/>
          <w:sz w:val="24"/>
          <w:szCs w:val="24"/>
          <w:shd w:val="clear" w:color="auto" w:fill="FFFFFF"/>
          <w:lang w:val="en-US" w:eastAsia="zh-CN" w:bidi="ar-SA"/>
        </w:rPr>
      </w:pPr>
      <w:r>
        <w:rPr>
          <w:rFonts w:hint="eastAsia" w:ascii="宋体" w:hAnsi="宋体" w:eastAsia="宋体" w:cs="Arial"/>
          <w:b/>
          <w:bCs/>
          <w:color w:val="auto"/>
          <w:kern w:val="2"/>
          <w:sz w:val="24"/>
          <w:szCs w:val="24"/>
          <w:shd w:val="clear" w:color="auto" w:fill="FFFFFF"/>
          <w:lang w:val="en-US" w:eastAsia="zh-CN" w:bidi="ar-SA"/>
        </w:rPr>
        <w:t>贰：避暑胜地·滑雪天堂——因中东铁路而生的城镇代表、新时代国家冰雪旅游高质量目的地</w:t>
      </w:r>
    </w:p>
    <w:p w14:paraId="33352AC4">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480" w:firstLineChars="200"/>
        <w:jc w:val="both"/>
        <w:textAlignment w:val="auto"/>
        <w:rPr>
          <w:rFonts w:hint="eastAsia"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1.铁路城镇·疗养中心——内蒙古地区最早出现的避暑旅游城市</w:t>
      </w:r>
    </w:p>
    <w:p w14:paraId="64097219">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480" w:firstLineChars="200"/>
        <w:jc w:val="both"/>
        <w:textAlignment w:val="auto"/>
        <w:rPr>
          <w:rFonts w:hint="eastAsia"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2.铁路工业·俄式风情——中东铁路历史文化遗产活化再生的保护传承工程样板</w:t>
      </w:r>
    </w:p>
    <w:p w14:paraId="6C9CA701">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480" w:firstLineChars="200"/>
        <w:jc w:val="both"/>
        <w:textAlignment w:val="auto"/>
        <w:rPr>
          <w:rFonts w:hint="eastAsia"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3.冰雪经济·顶级赛事——国家级滑雪旅游度假地建设的先锋表率</w:t>
      </w:r>
    </w:p>
    <w:p w14:paraId="680E18CE">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0" w:firstLineChars="0"/>
        <w:jc w:val="both"/>
        <w:textAlignment w:val="auto"/>
        <w:rPr>
          <w:rFonts w:hint="eastAsia" w:ascii="宋体" w:hAnsi="宋体" w:eastAsia="宋体" w:cs="Arial"/>
          <w:b/>
          <w:bCs/>
          <w:color w:val="auto"/>
          <w:kern w:val="2"/>
          <w:sz w:val="24"/>
          <w:szCs w:val="24"/>
          <w:shd w:val="clear" w:color="auto" w:fill="FFFFFF"/>
          <w:lang w:val="en-US" w:eastAsia="zh-CN" w:bidi="ar-SA"/>
        </w:rPr>
      </w:pPr>
      <w:r>
        <w:rPr>
          <w:rFonts w:hint="eastAsia" w:ascii="宋体" w:hAnsi="宋体" w:eastAsia="宋体" w:cs="Arial"/>
          <w:b/>
          <w:bCs/>
          <w:color w:val="auto"/>
          <w:kern w:val="2"/>
          <w:sz w:val="24"/>
          <w:szCs w:val="24"/>
          <w:shd w:val="clear" w:color="auto" w:fill="FFFFFF"/>
          <w:lang w:val="en-US" w:eastAsia="zh-CN" w:bidi="ar-SA"/>
        </w:rPr>
        <w:t>叁：民族交融·多元共生——铸牢中华民族共同体意识的“北疆文化走廊”</w:t>
      </w:r>
    </w:p>
    <w:p w14:paraId="1C23D631">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480" w:firstLineChars="200"/>
        <w:jc w:val="both"/>
        <w:textAlignment w:val="auto"/>
        <w:rPr>
          <w:rFonts w:hint="eastAsia"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1.地缘枢纽·融合基因——历史脉络所成就的民族交融走廊</w:t>
      </w:r>
    </w:p>
    <w:p w14:paraId="7750D4DA">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480" w:firstLineChars="200"/>
        <w:jc w:val="both"/>
        <w:textAlignment w:val="auto"/>
        <w:rPr>
          <w:rFonts w:hint="eastAsia"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2.多元共生·非遗之花——多民族文化认同、文化自信的重要载体</w:t>
      </w:r>
    </w:p>
    <w:p w14:paraId="5890D6EC">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480" w:firstLineChars="200"/>
        <w:jc w:val="both"/>
        <w:textAlignment w:val="auto"/>
        <w:rPr>
          <w:rFonts w:hint="eastAsia"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3.文化铸魂·民族团结——北疆文化建设的重要支点</w:t>
      </w:r>
    </w:p>
    <w:p w14:paraId="1EB349F4">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0" w:firstLineChars="0"/>
        <w:jc w:val="both"/>
        <w:textAlignment w:val="auto"/>
        <w:rPr>
          <w:rFonts w:hint="eastAsia" w:ascii="宋体" w:hAnsi="宋体" w:eastAsia="宋体" w:cs="Arial"/>
          <w:b/>
          <w:bCs/>
          <w:color w:val="auto"/>
          <w:kern w:val="2"/>
          <w:sz w:val="24"/>
          <w:szCs w:val="24"/>
          <w:shd w:val="clear" w:color="auto" w:fill="FFFFFF"/>
          <w:lang w:val="en-US" w:eastAsia="zh-CN" w:bidi="ar-SA"/>
        </w:rPr>
      </w:pPr>
      <w:r>
        <w:rPr>
          <w:rFonts w:hint="eastAsia" w:ascii="宋体" w:hAnsi="宋体" w:eastAsia="宋体" w:cs="Arial"/>
          <w:b/>
          <w:bCs/>
          <w:color w:val="auto"/>
          <w:kern w:val="2"/>
          <w:sz w:val="24"/>
          <w:szCs w:val="24"/>
          <w:shd w:val="clear" w:color="auto" w:fill="FFFFFF"/>
          <w:lang w:val="en-US" w:eastAsia="zh-CN" w:bidi="ar-SA"/>
        </w:rPr>
        <w:t>肆：红色热土·光荣之城——革命精神与民族探索的先锋阵地</w:t>
      </w:r>
    </w:p>
    <w:p w14:paraId="5B82774B">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480" w:firstLineChars="200"/>
        <w:jc w:val="both"/>
        <w:textAlignment w:val="auto"/>
        <w:rPr>
          <w:rFonts w:hint="eastAsia"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1.革命烽火·老区功勋——抗日战争与解放战争胜利的历史见证地</w:t>
      </w:r>
    </w:p>
    <w:p w14:paraId="6D4A3438">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480" w:firstLineChars="200"/>
        <w:jc w:val="both"/>
        <w:textAlignment w:val="auto"/>
        <w:rPr>
          <w:rFonts w:hint="eastAsia"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2.自治奠基·改革进取——中国民族区域自治运动的前沿阵地</w:t>
      </w:r>
    </w:p>
    <w:p w14:paraId="568A1E02">
      <w:pPr>
        <w:keepNext w:val="0"/>
        <w:keepLines w:val="0"/>
        <w:pageBreakBefore w:val="0"/>
        <w:widowControl w:val="0"/>
        <w:kinsoku/>
        <w:wordWrap/>
        <w:overflowPunct/>
        <w:topLinePunct w:val="0"/>
        <w:autoSpaceDE/>
        <w:autoSpaceDN/>
        <w:bidi w:val="0"/>
        <w:adjustRightInd/>
        <w:snapToGrid/>
        <w:spacing w:after="120" w:afterLines="0" w:afterAutospacing="0" w:line="240" w:lineRule="auto"/>
        <w:ind w:left="0" w:leftChars="0" w:firstLine="480" w:firstLineChars="200"/>
        <w:jc w:val="both"/>
        <w:textAlignment w:val="auto"/>
        <w:rPr>
          <w:rFonts w:hint="eastAsia" w:ascii="宋体" w:hAnsi="宋体" w:eastAsia="宋体" w:cs="Arial"/>
          <w:color w:val="auto"/>
          <w:kern w:val="2"/>
          <w:sz w:val="24"/>
          <w:szCs w:val="24"/>
          <w:shd w:val="clear" w:color="auto" w:fill="FFFFFF"/>
          <w:lang w:val="en-US" w:eastAsia="zh-CN" w:bidi="ar-SA"/>
        </w:rPr>
      </w:pPr>
      <w:r>
        <w:rPr>
          <w:rFonts w:hint="eastAsia" w:ascii="宋体" w:hAnsi="宋体" w:eastAsia="宋体" w:cs="Arial"/>
          <w:color w:val="auto"/>
          <w:kern w:val="2"/>
          <w:sz w:val="24"/>
          <w:szCs w:val="24"/>
          <w:shd w:val="clear" w:color="auto" w:fill="FFFFFF"/>
          <w:lang w:val="en-US" w:eastAsia="zh-CN" w:bidi="ar-SA"/>
        </w:rPr>
        <w:t>3.知青芳华·边疆丰碑——知识青年上山下乡运动的重要建设地</w:t>
      </w:r>
    </w:p>
    <w:p w14:paraId="139FAB5E">
      <w:pPr>
        <w:pStyle w:val="2"/>
        <w:bidi w:val="0"/>
        <w:ind w:left="0" w:leftChars="0" w:firstLine="0" w:firstLineChars="0"/>
        <w:jc w:val="both"/>
        <w:rPr>
          <w:rFonts w:hint="default"/>
          <w:color w:val="auto"/>
          <w:lang w:val="en-US" w:eastAsia="zh-CN"/>
        </w:rPr>
      </w:pPr>
      <w:r>
        <w:rPr>
          <w:rFonts w:hint="eastAsia"/>
          <w:color w:val="auto"/>
          <w:lang w:val="en-US" w:eastAsia="zh-CN"/>
        </w:rPr>
        <w:t xml:space="preserve">第三章 </w:t>
      </w:r>
      <w:r>
        <w:rPr>
          <w:rFonts w:hint="default"/>
          <w:color w:val="auto"/>
          <w:lang w:val="en-US" w:eastAsia="zh-CN"/>
        </w:rPr>
        <w:t>体系构建：扎兰屯市历史文化保护传承体系</w:t>
      </w:r>
    </w:p>
    <w:p w14:paraId="0450CA9B">
      <w:pPr>
        <w:pStyle w:val="3"/>
        <w:numPr>
          <w:ilvl w:val="1"/>
          <w:numId w:val="0"/>
        </w:numPr>
        <w:bidi w:val="0"/>
        <w:ind w:leftChars="0"/>
        <w:rPr>
          <w:rFonts w:hint="default"/>
          <w:color w:val="auto"/>
          <w:lang w:val="en-US" w:eastAsia="zh-CN"/>
        </w:rPr>
      </w:pPr>
      <w:r>
        <w:rPr>
          <w:rFonts w:hint="eastAsia"/>
          <w:color w:val="auto"/>
          <w:lang w:val="en-US" w:eastAsia="zh-CN"/>
        </w:rPr>
        <w:t xml:space="preserve">第一节 </w:t>
      </w:r>
      <w:r>
        <w:rPr>
          <w:rFonts w:hint="default"/>
          <w:color w:val="auto"/>
          <w:lang w:val="en-US" w:eastAsia="zh-CN"/>
        </w:rPr>
        <w:t>分级分类、动态管理——重构保护名录体系</w:t>
      </w:r>
    </w:p>
    <w:p w14:paraId="528F35E2">
      <w:pPr>
        <w:ind w:left="0" w:leftChars="0" w:firstLine="0" w:firstLineChars="0"/>
        <w:rPr>
          <w:rFonts w:hint="default"/>
          <w:b/>
          <w:bCs/>
          <w:color w:val="auto"/>
          <w:lang w:val="en-US" w:eastAsia="zh-CN"/>
        </w:rPr>
      </w:pPr>
      <w:r>
        <w:rPr>
          <w:rFonts w:hint="eastAsia"/>
          <w:b/>
          <w:bCs/>
          <w:color w:val="auto"/>
          <w:lang w:val="en-US" w:eastAsia="zh-CN"/>
        </w:rPr>
        <w:t>一、</w:t>
      </w:r>
      <w:r>
        <w:rPr>
          <w:rFonts w:hint="default"/>
          <w:b/>
          <w:bCs/>
          <w:color w:val="auto"/>
          <w:lang w:val="en-US" w:eastAsia="zh-CN"/>
        </w:rPr>
        <w:t>重构体系保护对象</w:t>
      </w:r>
    </w:p>
    <w:p w14:paraId="69B121A3">
      <w:pPr>
        <w:ind w:left="0" w:leftChars="0" w:firstLine="480" w:firstLineChars="200"/>
        <w:rPr>
          <w:rFonts w:hint="default"/>
          <w:color w:val="auto"/>
          <w:lang w:val="en-US" w:eastAsia="zh-CN"/>
        </w:rPr>
      </w:pPr>
      <w:r>
        <w:rPr>
          <w:rFonts w:hint="default"/>
          <w:color w:val="auto"/>
          <w:lang w:val="en-US" w:eastAsia="zh-CN"/>
        </w:rPr>
        <w:t>保护对象分为核心保护对象、人文保护对象、自然保护对象、风貌格局，四大组成部分。</w:t>
      </w:r>
    </w:p>
    <w:p w14:paraId="004CA14F">
      <w:pPr>
        <w:ind w:left="0" w:leftChars="0" w:firstLine="0" w:firstLineChars="0"/>
        <w:jc w:val="center"/>
        <w:rPr>
          <w:rFonts w:hint="default"/>
          <w:color w:val="auto"/>
          <w:lang w:val="en-US" w:eastAsia="zh-CN"/>
        </w:rPr>
      </w:pPr>
      <w:r>
        <w:rPr>
          <w:rFonts w:hint="eastAsia" w:eastAsia="宋体"/>
          <w:color w:val="auto"/>
          <w:lang w:val="en-US" w:eastAsia="zh-CN"/>
        </w:rPr>
        <w:drawing>
          <wp:inline distT="0" distB="0" distL="114300" distR="114300">
            <wp:extent cx="5240020" cy="5203190"/>
            <wp:effectExtent l="0" t="0" r="17780" b="16510"/>
            <wp:docPr id="258" name="图片 258" descr="7b0a202020202266696c746572223a202230220a7d0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图片 258" descr="7b0a202020202266696c746572223a202230220a7d0a"/>
                    <pic:cNvPicPr>
                      <a:picLocks noChangeAspect="1"/>
                    </pic:cNvPicPr>
                  </pic:nvPicPr>
                  <pic:blipFill>
                    <a:blip r:embed="rId7">
                      <a:extLst>
                        <a:ext uri="{CDFE0825-6DEF-4EF5-8246-60DE8C826C90}">
                          <a14:imgProps xmlns:a14="http://schemas.microsoft.com/office/drawing/2010/main">
                            <a14:imgLayer r:embed="rId8">
                              <a14:imgEffect name="8"/>
                            </a14:imgLayer>
                          </a14:imgProps>
                        </a:ext>
                      </a:extLst>
                    </a:blip>
                    <a:stretch>
                      <a:fillRect/>
                    </a:stretch>
                  </pic:blipFill>
                  <pic:spPr>
                    <a:xfrm>
                      <a:off x="0" y="0"/>
                      <a:ext cx="5240020" cy="5203190"/>
                    </a:xfrm>
                    <a:prstGeom prst="rect">
                      <a:avLst/>
                    </a:prstGeom>
                  </pic:spPr>
                </pic:pic>
              </a:graphicData>
            </a:graphic>
          </wp:inline>
        </w:drawing>
      </w:r>
    </w:p>
    <w:p w14:paraId="545DF920">
      <w:pPr>
        <w:numPr>
          <w:ilvl w:val="0"/>
          <w:numId w:val="4"/>
        </w:numPr>
        <w:ind w:left="0" w:leftChars="0" w:firstLine="0" w:firstLineChars="0"/>
        <w:rPr>
          <w:rFonts w:hint="default"/>
          <w:b/>
          <w:bCs/>
          <w:color w:val="auto"/>
          <w:lang w:val="en-US" w:eastAsia="zh-CN"/>
        </w:rPr>
      </w:pPr>
      <w:r>
        <w:rPr>
          <w:rFonts w:hint="default"/>
          <w:b/>
          <w:bCs/>
          <w:color w:val="auto"/>
          <w:lang w:val="en-US" w:eastAsia="zh-CN"/>
        </w:rPr>
        <w:t>现行保护名录及保护对象特征</w:t>
      </w:r>
    </w:p>
    <w:p w14:paraId="4E1F404E">
      <w:pPr>
        <w:numPr>
          <w:ilvl w:val="0"/>
          <w:numId w:val="5"/>
        </w:numPr>
        <w:ind w:leftChars="0"/>
        <w:rPr>
          <w:rFonts w:hint="default"/>
          <w:b/>
          <w:bCs/>
          <w:color w:val="auto"/>
          <w:lang w:val="en-US" w:eastAsia="zh-CN"/>
        </w:rPr>
      </w:pPr>
      <w:r>
        <w:rPr>
          <w:rFonts w:hint="default"/>
          <w:b/>
          <w:bCs/>
          <w:color w:val="auto"/>
          <w:lang w:val="en-US" w:eastAsia="zh-CN"/>
        </w:rPr>
        <w:t>历史文化街区</w:t>
      </w:r>
    </w:p>
    <w:p w14:paraId="601B5A7E">
      <w:pPr>
        <w:numPr>
          <w:ilvl w:val="0"/>
          <w:numId w:val="0"/>
        </w:numPr>
        <w:ind w:firstLine="480" w:firstLineChars="200"/>
        <w:rPr>
          <w:rFonts w:hint="eastAsia"/>
          <w:color w:val="auto"/>
          <w:lang w:val="en-US" w:eastAsia="zh-CN"/>
        </w:rPr>
      </w:pPr>
      <w:r>
        <w:rPr>
          <w:rFonts w:hint="default"/>
          <w:color w:val="auto"/>
          <w:lang w:val="en-US" w:eastAsia="zh-CN"/>
        </w:rPr>
        <w:t>扎兰屯市现共有两处经内蒙古自治区人民政府核定公布的历史文化街区，以扎兰路为分割线，扎兰路以西为“中东铁路风情历史文化街区”，扎兰路以东为“中东铁路工业遗产历史文化街区”</w:t>
      </w:r>
      <w:r>
        <w:rPr>
          <w:rFonts w:hint="eastAsia"/>
          <w:color w:val="auto"/>
          <w:lang w:val="en-US" w:eastAsia="zh-CN"/>
        </w:rPr>
        <w:t>。</w:t>
      </w:r>
    </w:p>
    <w:p w14:paraId="5375DA4A">
      <w:pPr>
        <w:numPr>
          <w:numId w:val="0"/>
        </w:numPr>
        <w:ind w:firstLine="480" w:firstLineChars="200"/>
        <w:rPr>
          <w:rFonts w:hint="eastAsia"/>
          <w:color w:val="auto"/>
          <w:lang w:val="en-US" w:eastAsia="zh-CN"/>
        </w:rPr>
      </w:pPr>
      <w:r>
        <w:rPr>
          <w:rFonts w:hint="eastAsia"/>
          <w:color w:val="auto"/>
          <w:lang w:val="en-US" w:eastAsia="zh-CN"/>
        </w:rPr>
        <w:t>这两片街区较好地保留了建区初期“方格网”式的规划布局，保留下来的建筑类遗存在数量与品质上，均优于内蒙古自治区内其他中东铁路站点的建筑群落。这些建筑原始功能多样，在屋顶造型、檐部线脚、窗饰元素、色彩运用及结构手法上均具有较高的艺术价值，且每一栋都造型独特、装饰各异，共同体现了中东铁路沿线建筑的典型特征与多元文化交融的历史印记。街区内还保存着不少古树，以榆树为主，胸径多在60至90厘米之间。这些榆树枝叶茂密、树冠舒展，为街区增添了浓郁的历史氛围与生机盎然的自然意趣。</w:t>
      </w:r>
    </w:p>
    <w:p w14:paraId="1F288099">
      <w:pPr>
        <w:numPr>
          <w:ilvl w:val="0"/>
          <w:numId w:val="5"/>
        </w:numPr>
        <w:ind w:leftChars="0"/>
        <w:rPr>
          <w:rFonts w:hint="default"/>
          <w:b/>
          <w:bCs/>
          <w:color w:val="auto"/>
          <w:lang w:val="en-US" w:eastAsia="zh-CN"/>
        </w:rPr>
      </w:pPr>
      <w:r>
        <w:rPr>
          <w:rFonts w:hint="eastAsia"/>
          <w:b/>
          <w:bCs/>
          <w:color w:val="auto"/>
          <w:lang w:val="en-US" w:eastAsia="zh-CN"/>
        </w:rPr>
        <w:t>文物保护单位</w:t>
      </w:r>
    </w:p>
    <w:p w14:paraId="4EA60EE4">
      <w:pPr>
        <w:numPr>
          <w:ilvl w:val="0"/>
          <w:numId w:val="0"/>
        </w:numPr>
        <w:ind w:firstLine="480" w:firstLineChars="200"/>
        <w:rPr>
          <w:rFonts w:hint="default"/>
          <w:color w:val="auto"/>
          <w:lang w:val="en-US" w:eastAsia="zh-CN"/>
        </w:rPr>
      </w:pPr>
      <w:r>
        <w:rPr>
          <w:rFonts w:hint="default"/>
          <w:color w:val="auto"/>
          <w:lang w:val="en-US" w:eastAsia="zh-CN"/>
        </w:rPr>
        <w:t>扎兰屯市现有全国重点文物保护单位：2处38栋 建筑/构筑物（市区内1处，市区外1处）；内蒙古自治区文物保护单位：6处10栋/座 建/构筑物/遗址（市区内3处，市区外3处）；扎兰屯市文物保护单位：68处109栋/座 建/构筑物/遗址/墓葬（市区内20处，市区外93处）。</w:t>
      </w:r>
    </w:p>
    <w:p w14:paraId="4F64D448">
      <w:pPr>
        <w:numPr>
          <w:ilvl w:val="0"/>
          <w:numId w:val="0"/>
        </w:numPr>
        <w:ind w:firstLine="480" w:firstLineChars="200"/>
        <w:rPr>
          <w:rFonts w:hint="eastAsia"/>
          <w:color w:val="auto"/>
          <w:lang w:val="en-US" w:eastAsia="zh-CN"/>
        </w:rPr>
      </w:pPr>
      <w:r>
        <w:rPr>
          <w:rFonts w:hint="eastAsia"/>
          <w:color w:val="auto"/>
          <w:lang w:val="en-US" w:eastAsia="zh-CN"/>
        </w:rPr>
        <w:t>扎兰屯市全域文物遗产类型构成特征：以辽代城址为基底、金界壕大遗址为重心、中东铁路工业遗产为骨架，社会制度遗存为支撑，叠加近现代军事遗存、革命遗产、地方产业及多民族文化遗存。这些文物资源不仅映射了边疆地区的政治军事演变和工业发展轨迹，还记录了多民族融合与社会制度演进的独特历程，共同构筑了一个展现边疆开发、殖民侵略、民族融合以及社会变革的复杂历史画卷。</w:t>
      </w:r>
    </w:p>
    <w:p w14:paraId="58FCCF96">
      <w:pPr>
        <w:keepNext w:val="0"/>
        <w:keepLines w:val="0"/>
        <w:pageBreakBefore w:val="0"/>
        <w:widowControl w:val="0"/>
        <w:numPr>
          <w:numId w:val="0"/>
        </w:numPr>
        <w:kinsoku/>
        <w:wordWrap/>
        <w:overflowPunct/>
        <w:topLinePunct w:val="0"/>
        <w:autoSpaceDE/>
        <w:autoSpaceDN/>
        <w:bidi w:val="0"/>
        <w:adjustRightInd/>
        <w:snapToGrid/>
        <w:ind w:firstLine="480" w:firstLineChars="200"/>
        <w:textAlignment w:val="auto"/>
        <w:rPr>
          <w:rFonts w:hint="default"/>
          <w:color w:val="auto"/>
          <w:lang w:val="en-US" w:eastAsia="zh-CN"/>
        </w:rPr>
      </w:pPr>
      <w:r>
        <w:rPr>
          <w:rFonts w:hint="eastAsia"/>
          <w:color w:val="auto"/>
          <w:lang w:val="en-US" w:eastAsia="zh-CN"/>
        </w:rPr>
        <w:t>1.</w:t>
      </w:r>
      <w:r>
        <w:rPr>
          <w:rFonts w:hint="default"/>
          <w:color w:val="auto"/>
          <w:lang w:val="en-US" w:eastAsia="zh-CN"/>
        </w:rPr>
        <w:t>工业遗产主导，中东铁路遗存密集</w:t>
      </w:r>
    </w:p>
    <w:p w14:paraId="399C20BB">
      <w:pPr>
        <w:keepNext w:val="0"/>
        <w:keepLines w:val="0"/>
        <w:pageBreakBefore w:val="0"/>
        <w:widowControl w:val="0"/>
        <w:numPr>
          <w:numId w:val="0"/>
        </w:numPr>
        <w:kinsoku/>
        <w:wordWrap/>
        <w:overflowPunct/>
        <w:topLinePunct w:val="0"/>
        <w:autoSpaceDE/>
        <w:autoSpaceDN/>
        <w:bidi w:val="0"/>
        <w:adjustRightInd/>
        <w:snapToGrid/>
        <w:ind w:firstLine="480" w:firstLineChars="200"/>
        <w:textAlignment w:val="auto"/>
        <w:rPr>
          <w:rFonts w:hint="eastAsia"/>
          <w:color w:val="auto"/>
          <w:lang w:val="en-US" w:eastAsia="zh-CN"/>
        </w:rPr>
      </w:pPr>
      <w:bookmarkStart w:id="0" w:name="_Toc21335"/>
      <w:bookmarkStart w:id="1" w:name="_Toc26423"/>
      <w:r>
        <w:rPr>
          <w:rFonts w:hint="eastAsia"/>
          <w:color w:val="auto"/>
          <w:lang w:val="en-US" w:eastAsia="zh-CN"/>
        </w:rPr>
        <w:t>2.金界壕属长城体系，辽代古城遗址集中</w:t>
      </w:r>
      <w:bookmarkEnd w:id="0"/>
      <w:bookmarkEnd w:id="1"/>
    </w:p>
    <w:p w14:paraId="76E02419">
      <w:pPr>
        <w:keepNext w:val="0"/>
        <w:keepLines w:val="0"/>
        <w:pageBreakBefore w:val="0"/>
        <w:widowControl w:val="0"/>
        <w:numPr>
          <w:numId w:val="0"/>
        </w:numPr>
        <w:kinsoku/>
        <w:wordWrap/>
        <w:overflowPunct/>
        <w:topLinePunct w:val="0"/>
        <w:autoSpaceDE/>
        <w:autoSpaceDN/>
        <w:bidi w:val="0"/>
        <w:adjustRightInd/>
        <w:snapToGrid/>
        <w:ind w:firstLine="480" w:firstLineChars="200"/>
        <w:textAlignment w:val="auto"/>
        <w:rPr>
          <w:rFonts w:hint="default"/>
          <w:color w:val="auto"/>
          <w:lang w:val="en-US" w:eastAsia="zh-CN"/>
        </w:rPr>
      </w:pPr>
      <w:r>
        <w:rPr>
          <w:rFonts w:hint="eastAsia"/>
          <w:color w:val="auto"/>
          <w:lang w:val="en-US" w:eastAsia="zh-CN"/>
        </w:rPr>
        <w:t>3.</w:t>
      </w:r>
      <w:r>
        <w:rPr>
          <w:rFonts w:hint="default"/>
          <w:color w:val="auto"/>
          <w:lang w:val="en-US" w:eastAsia="zh-CN"/>
        </w:rPr>
        <w:t>近现代军事遗存与革命遗产突出</w:t>
      </w:r>
    </w:p>
    <w:p w14:paraId="6B4209E1">
      <w:pPr>
        <w:keepNext w:val="0"/>
        <w:keepLines w:val="0"/>
        <w:pageBreakBefore w:val="0"/>
        <w:widowControl w:val="0"/>
        <w:numPr>
          <w:numId w:val="0"/>
        </w:numPr>
        <w:kinsoku/>
        <w:wordWrap/>
        <w:overflowPunct/>
        <w:topLinePunct w:val="0"/>
        <w:autoSpaceDE/>
        <w:autoSpaceDN/>
        <w:bidi w:val="0"/>
        <w:adjustRightInd/>
        <w:snapToGrid/>
        <w:ind w:firstLine="480" w:firstLineChars="200"/>
        <w:textAlignment w:val="auto"/>
        <w:rPr>
          <w:rFonts w:hint="default"/>
          <w:color w:val="auto"/>
          <w:lang w:val="en-US" w:eastAsia="zh-CN"/>
        </w:rPr>
      </w:pPr>
      <w:r>
        <w:rPr>
          <w:rFonts w:hint="eastAsia"/>
          <w:color w:val="auto"/>
          <w:lang w:val="en-US" w:eastAsia="zh-CN"/>
        </w:rPr>
        <w:t>4.</w:t>
      </w:r>
      <w:r>
        <w:rPr>
          <w:rFonts w:hint="default"/>
          <w:color w:val="auto"/>
          <w:lang w:val="en-US" w:eastAsia="zh-CN"/>
        </w:rPr>
        <w:t>民族文化特色</w:t>
      </w:r>
      <w:r>
        <w:rPr>
          <w:rFonts w:hint="eastAsia"/>
          <w:color w:val="auto"/>
          <w:lang w:val="en-US" w:eastAsia="zh-CN"/>
        </w:rPr>
        <w:t>显著</w:t>
      </w:r>
      <w:r>
        <w:rPr>
          <w:rFonts w:hint="default"/>
          <w:color w:val="auto"/>
          <w:lang w:val="en-US" w:eastAsia="zh-CN"/>
        </w:rPr>
        <w:t>，地域农牧产业背景鲜明</w:t>
      </w:r>
    </w:p>
    <w:p w14:paraId="1D157ED2">
      <w:pPr>
        <w:keepNext w:val="0"/>
        <w:keepLines w:val="0"/>
        <w:pageBreakBefore w:val="0"/>
        <w:widowControl w:val="0"/>
        <w:numPr>
          <w:numId w:val="0"/>
        </w:numPr>
        <w:kinsoku/>
        <w:wordWrap/>
        <w:overflowPunct/>
        <w:topLinePunct w:val="0"/>
        <w:autoSpaceDE/>
        <w:autoSpaceDN/>
        <w:bidi w:val="0"/>
        <w:adjustRightInd/>
        <w:snapToGrid/>
        <w:ind w:firstLine="480" w:firstLineChars="200"/>
        <w:textAlignment w:val="auto"/>
        <w:rPr>
          <w:rFonts w:hint="default"/>
          <w:color w:val="auto"/>
          <w:lang w:val="en-US" w:eastAsia="zh-CN"/>
        </w:rPr>
      </w:pPr>
      <w:r>
        <w:rPr>
          <w:rFonts w:hint="eastAsia"/>
          <w:color w:val="auto"/>
          <w:lang w:val="en-US" w:eastAsia="zh-CN"/>
        </w:rPr>
        <w:t>5.</w:t>
      </w:r>
      <w:r>
        <w:rPr>
          <w:rFonts w:hint="default"/>
          <w:color w:val="auto"/>
          <w:lang w:val="en-US" w:eastAsia="zh-CN"/>
        </w:rPr>
        <w:t>与近现代社会制度相关的建筑遗存丰富</w:t>
      </w:r>
    </w:p>
    <w:p w14:paraId="00336198">
      <w:pPr>
        <w:numPr>
          <w:ilvl w:val="0"/>
          <w:numId w:val="5"/>
        </w:numPr>
        <w:ind w:leftChars="0"/>
        <w:rPr>
          <w:rFonts w:hint="default"/>
          <w:b/>
          <w:bCs/>
          <w:color w:val="auto"/>
          <w:lang w:val="en-US" w:eastAsia="zh-CN"/>
        </w:rPr>
      </w:pPr>
      <w:r>
        <w:rPr>
          <w:rFonts w:hint="eastAsia"/>
          <w:b/>
          <w:bCs/>
          <w:color w:val="auto"/>
          <w:lang w:val="en-US" w:eastAsia="zh-CN"/>
        </w:rPr>
        <w:t>历史建筑</w:t>
      </w:r>
    </w:p>
    <w:p w14:paraId="66F06F38">
      <w:pPr>
        <w:numPr>
          <w:ilvl w:val="0"/>
          <w:numId w:val="0"/>
        </w:numPr>
        <w:ind w:firstLine="480" w:firstLineChars="200"/>
        <w:rPr>
          <w:rFonts w:hint="default"/>
          <w:color w:val="auto"/>
          <w:lang w:val="en-US" w:eastAsia="zh-CN"/>
        </w:rPr>
      </w:pPr>
      <w:r>
        <w:rPr>
          <w:rFonts w:hint="default"/>
          <w:color w:val="auto"/>
          <w:lang w:val="en-US" w:eastAsia="zh-CN"/>
        </w:rPr>
        <w:t>扎兰屯市现有7处共计11栋建筑，于2017年12月14日列入历史建筑保护名录，批复文号为：扎规发〔2017〕62号。</w:t>
      </w:r>
    </w:p>
    <w:p w14:paraId="40E5A3C8">
      <w:pPr>
        <w:numPr>
          <w:ilvl w:val="0"/>
          <w:numId w:val="0"/>
        </w:numPr>
        <w:ind w:firstLine="480" w:firstLineChars="200"/>
        <w:rPr>
          <w:rFonts w:hint="default"/>
          <w:color w:val="auto"/>
          <w:lang w:val="en-US" w:eastAsia="zh-CN"/>
        </w:rPr>
      </w:pPr>
      <w:r>
        <w:rPr>
          <w:rFonts w:hint="default"/>
          <w:color w:val="auto"/>
          <w:lang w:val="en-US" w:eastAsia="zh-CN"/>
        </w:rPr>
        <w:t>历史建筑保护名录11栋建筑中，遗产类别有军事遗存－居住设施、铁路遗存－教育附属设施、铁路遗存－设备附属设施、商贸遗存－仓储附属设施这四种类型，主要反映了与之紧密相关的政治、军事及社会经济发展等（如原铁路中学教学楼的权属变化体现了国家在21世纪初期推动的铁路系统[国有企业]分离办社会职能改革）时代背景。</w:t>
      </w:r>
    </w:p>
    <w:p w14:paraId="76A355A1">
      <w:pPr>
        <w:numPr>
          <w:ilvl w:val="0"/>
          <w:numId w:val="0"/>
        </w:numPr>
        <w:ind w:firstLine="480" w:firstLineChars="200"/>
        <w:rPr>
          <w:rFonts w:hint="default"/>
          <w:color w:val="auto"/>
          <w:lang w:val="en-US" w:eastAsia="zh-CN"/>
        </w:rPr>
      </w:pPr>
      <w:r>
        <w:rPr>
          <w:rFonts w:hint="eastAsia"/>
          <w:color w:val="auto"/>
          <w:lang w:val="en-US" w:eastAsia="zh-CN"/>
        </w:rPr>
        <w:t>其中</w:t>
      </w:r>
      <w:r>
        <w:rPr>
          <w:rFonts w:hint="default"/>
          <w:color w:val="auto"/>
          <w:lang w:val="en-US" w:eastAsia="zh-CN"/>
        </w:rPr>
        <w:t>，原日伪时期铁路管理人员的住宅建筑相较于中东铁路管理人员的住宅，其外观线条更为简洁，装饰元素也相对较少。这些历史建筑与中东铁路建筑群穿插坐落在中东铁路工业遗产历史文化街区内，展现了20世纪初期，俄日政治军事势力对于铁路政权的历史博弈。铁路货物处锅炉房和铁路中学教学楼，属于铁路系统的附属设施。扎兰屯制药厂库房则是计划经济时期“八大站”商贸物资集散发展的历史见证，体现了该时期典型的仓储建筑风格特色。</w:t>
      </w:r>
    </w:p>
    <w:p w14:paraId="3E258F1D">
      <w:pPr>
        <w:numPr>
          <w:ilvl w:val="0"/>
          <w:numId w:val="5"/>
        </w:numPr>
        <w:ind w:leftChars="0"/>
        <w:rPr>
          <w:rFonts w:hint="default"/>
          <w:b/>
          <w:bCs/>
          <w:color w:val="auto"/>
          <w:lang w:val="en-US" w:eastAsia="zh-CN"/>
        </w:rPr>
      </w:pPr>
      <w:r>
        <w:rPr>
          <w:rFonts w:hint="eastAsia"/>
          <w:b/>
          <w:bCs/>
          <w:color w:val="auto"/>
          <w:lang w:val="en-US" w:eastAsia="zh-CN"/>
        </w:rPr>
        <w:t>古树名木</w:t>
      </w:r>
    </w:p>
    <w:p w14:paraId="3832358D">
      <w:pPr>
        <w:numPr>
          <w:ilvl w:val="0"/>
          <w:numId w:val="0"/>
        </w:numPr>
        <w:ind w:firstLine="480" w:firstLineChars="200"/>
        <w:rPr>
          <w:rFonts w:hint="default"/>
          <w:color w:val="auto"/>
          <w:lang w:val="en-US" w:eastAsia="zh-CN"/>
        </w:rPr>
      </w:pPr>
      <w:r>
        <w:rPr>
          <w:rFonts w:hint="default"/>
          <w:color w:val="auto"/>
          <w:lang w:val="en-US" w:eastAsia="zh-CN"/>
        </w:rPr>
        <w:t>扎兰屯市目前现有百年树龄以上古树共155株，除旱柳、糖槭各一棵外，另153棵均为榆树。全部古树均已进行GPS定位，信息化管理保护率达到了100%。还有受到重点保护，50年至100年树龄的树木179棵列为古树名木后备资源。</w:t>
      </w:r>
    </w:p>
    <w:p w14:paraId="7234C6E0">
      <w:pPr>
        <w:numPr>
          <w:ilvl w:val="0"/>
          <w:numId w:val="5"/>
        </w:numPr>
        <w:ind w:leftChars="0"/>
        <w:rPr>
          <w:rFonts w:hint="default"/>
          <w:b/>
          <w:bCs/>
          <w:color w:val="auto"/>
          <w:lang w:val="en-US" w:eastAsia="zh-CN"/>
        </w:rPr>
      </w:pPr>
      <w:r>
        <w:rPr>
          <w:rFonts w:hint="default"/>
          <w:b/>
          <w:bCs/>
          <w:color w:val="auto"/>
          <w:lang w:val="en-US" w:eastAsia="zh-CN"/>
        </w:rPr>
        <w:t>非物质文化遗产</w:t>
      </w:r>
    </w:p>
    <w:p w14:paraId="574CBB3D">
      <w:pPr>
        <w:numPr>
          <w:ilvl w:val="0"/>
          <w:numId w:val="0"/>
        </w:numPr>
        <w:ind w:firstLine="480" w:firstLineChars="200"/>
        <w:rPr>
          <w:rFonts w:hint="default"/>
          <w:color w:val="auto"/>
          <w:lang w:val="en-US" w:eastAsia="zh-CN"/>
        </w:rPr>
      </w:pPr>
      <w:r>
        <w:rPr>
          <w:rFonts w:hint="default"/>
          <w:color w:val="auto"/>
          <w:lang w:val="en-US" w:eastAsia="zh-CN"/>
        </w:rPr>
        <w:t>扎兰屯市非物质文化遗产以多民族民俗文化为核心，兼具传统技艺、艺术形式与自然生态的融合特征，形成层级分明、类别丰富的非遗保护体系。</w:t>
      </w:r>
    </w:p>
    <w:p w14:paraId="668C4651">
      <w:pPr>
        <w:numPr>
          <w:ilvl w:val="0"/>
          <w:numId w:val="0"/>
        </w:numPr>
        <w:ind w:firstLine="480" w:firstLineChars="200"/>
        <w:rPr>
          <w:rFonts w:hint="default"/>
          <w:color w:val="auto"/>
          <w:lang w:val="en-US" w:eastAsia="zh-CN"/>
        </w:rPr>
      </w:pPr>
      <w:r>
        <w:rPr>
          <w:rFonts w:hint="default"/>
          <w:color w:val="auto"/>
          <w:lang w:val="en-US" w:eastAsia="zh-CN"/>
        </w:rPr>
        <w:t>扎兰屯市共有135项非物质文化遗产（自治区级、呼伦贝尔市级、扎兰屯市级）列入各级非物质文化遗产名录，涵盖民间文学、民间音乐、民间舞蹈、传统戏剧、曲艺、杂技与竞技、民间美术、传统手工技艺、传统医药、民俗10个类型。</w:t>
      </w:r>
    </w:p>
    <w:p w14:paraId="4ED65933">
      <w:pPr>
        <w:numPr>
          <w:ilvl w:val="0"/>
          <w:numId w:val="0"/>
        </w:numPr>
        <w:ind w:firstLine="480" w:firstLineChars="200"/>
        <w:rPr>
          <w:rFonts w:hint="default"/>
          <w:color w:val="auto"/>
          <w:lang w:val="en-US" w:eastAsia="zh-CN"/>
        </w:rPr>
      </w:pPr>
      <w:r>
        <w:rPr>
          <w:rFonts w:hint="default"/>
          <w:color w:val="auto"/>
          <w:lang w:val="en-US" w:eastAsia="zh-CN"/>
        </w:rPr>
        <w:t>目前扎兰屯市非物质文化遗产中尚无列入国家级非物质文化遗产名录的项目，列入内蒙古自治区级非物质文化遗产名录的3项，列入呼伦贝尔市级非物质文化遗产名录的11项，列入扎兰屯市级非物质文化遗产名录的121项。自治区级非物质文化遗产传承人5位，呼伦贝尔市级非物质文化遗产传承人14人。</w:t>
      </w:r>
    </w:p>
    <w:p w14:paraId="5F9DF065">
      <w:pPr>
        <w:numPr>
          <w:ilvl w:val="0"/>
          <w:numId w:val="0"/>
        </w:numPr>
        <w:ind w:firstLine="480" w:firstLineChars="200"/>
        <w:rPr>
          <w:rFonts w:hint="default"/>
          <w:color w:val="auto"/>
          <w:lang w:val="en-US" w:eastAsia="zh-CN"/>
        </w:rPr>
      </w:pPr>
      <w:r>
        <w:rPr>
          <w:rFonts w:hint="default"/>
          <w:color w:val="auto"/>
          <w:lang w:val="en-US" w:eastAsia="zh-CN"/>
        </w:rPr>
        <w:t>扎兰屯市非遗项目涵盖鄂伦春族、达斡尔族、鄂温克族、朝鲜族、蒙古族、回族、汉族，以汉族和鄂伦春族项目最多，少数民族特色鲜明，呈现“多元共生、活态传承”特点。</w:t>
      </w:r>
    </w:p>
    <w:p w14:paraId="2C948E44">
      <w:pPr>
        <w:numPr>
          <w:ilvl w:val="0"/>
          <w:numId w:val="4"/>
        </w:numPr>
        <w:ind w:left="0" w:leftChars="0" w:firstLine="0" w:firstLineChars="0"/>
        <w:rPr>
          <w:rFonts w:hint="default"/>
          <w:b/>
          <w:bCs/>
          <w:color w:val="auto"/>
          <w:lang w:val="en-US" w:eastAsia="zh-CN"/>
        </w:rPr>
      </w:pPr>
      <w:r>
        <w:rPr>
          <w:rFonts w:hint="default"/>
          <w:b/>
          <w:bCs/>
          <w:color w:val="auto"/>
          <w:lang w:val="en-US" w:eastAsia="zh-CN"/>
        </w:rPr>
        <w:t>新增补的专项保护名录</w:t>
      </w:r>
    </w:p>
    <w:p w14:paraId="085D05E4">
      <w:pPr>
        <w:numPr>
          <w:ilvl w:val="0"/>
          <w:numId w:val="0"/>
        </w:numPr>
        <w:ind w:leftChars="0" w:firstLine="480" w:firstLineChars="200"/>
        <w:rPr>
          <w:rFonts w:hint="default"/>
          <w:b w:val="0"/>
          <w:bCs w:val="0"/>
          <w:color w:val="auto"/>
          <w:lang w:val="en-US" w:eastAsia="zh-CN"/>
        </w:rPr>
      </w:pPr>
      <w:r>
        <w:rPr>
          <w:rFonts w:hint="default"/>
          <w:b w:val="0"/>
          <w:bCs w:val="0"/>
          <w:color w:val="auto"/>
          <w:lang w:val="en-US" w:eastAsia="zh-CN"/>
        </w:rPr>
        <w:t>将扎兰屯市已有一定资源基础但尚未列入保护名录体制内的历史文化资源</w:t>
      </w:r>
      <w:r>
        <w:rPr>
          <w:rFonts w:hint="eastAsia"/>
          <w:b w:val="0"/>
          <w:bCs w:val="0"/>
          <w:color w:val="auto"/>
          <w:lang w:val="en-US" w:eastAsia="zh-CN"/>
        </w:rPr>
        <w:t>纳入</w:t>
      </w:r>
      <w:r>
        <w:rPr>
          <w:rFonts w:hint="default"/>
          <w:b w:val="0"/>
          <w:bCs w:val="0"/>
          <w:color w:val="auto"/>
          <w:lang w:val="en-US" w:eastAsia="zh-CN"/>
        </w:rPr>
        <w:t>新增补的专项保护名录。</w:t>
      </w:r>
    </w:p>
    <w:p w14:paraId="24F1B7C1">
      <w:pPr>
        <w:numPr>
          <w:ilvl w:val="0"/>
          <w:numId w:val="0"/>
        </w:numPr>
        <w:ind w:leftChars="0" w:firstLine="480" w:firstLineChars="200"/>
        <w:rPr>
          <w:rFonts w:hint="default"/>
          <w:b w:val="0"/>
          <w:bCs w:val="0"/>
          <w:color w:val="auto"/>
          <w:lang w:val="en-US" w:eastAsia="zh-CN"/>
        </w:rPr>
      </w:pPr>
      <w:r>
        <w:rPr>
          <w:rFonts w:hint="default"/>
          <w:b w:val="0"/>
          <w:bCs w:val="0"/>
          <w:color w:val="auto"/>
          <w:lang w:val="en-US" w:eastAsia="zh-CN"/>
        </w:rPr>
        <w:t>新增补的专项保护名录有五类：1遗产廊道与文化线路；2与革命老区相关的文物及设施；3历史文化类广场；4自然保护地；5旅游景区与知名景点。</w:t>
      </w:r>
    </w:p>
    <w:p w14:paraId="3C8156B2">
      <w:pPr>
        <w:numPr>
          <w:ilvl w:val="0"/>
          <w:numId w:val="0"/>
        </w:numPr>
        <w:rPr>
          <w:rFonts w:hint="default"/>
          <w:b/>
          <w:bCs/>
          <w:color w:val="auto"/>
          <w:lang w:val="en-US" w:eastAsia="zh-CN"/>
        </w:rPr>
      </w:pPr>
      <w:r>
        <w:rPr>
          <w:rFonts w:hint="default"/>
          <w:b/>
          <w:bCs/>
          <w:color w:val="auto"/>
          <w:lang w:val="en-US" w:eastAsia="zh-CN"/>
        </w:rPr>
        <w:t>（一）遗产廊道与文化线路</w:t>
      </w:r>
    </w:p>
    <w:p w14:paraId="6FF89B92">
      <w:pPr>
        <w:numPr>
          <w:ilvl w:val="0"/>
          <w:numId w:val="0"/>
        </w:numPr>
        <w:ind w:firstLine="480" w:firstLineChars="200"/>
        <w:rPr>
          <w:rFonts w:hint="default"/>
          <w:color w:val="auto"/>
          <w:lang w:val="en-US" w:eastAsia="zh-CN"/>
        </w:rPr>
      </w:pPr>
      <w:r>
        <w:rPr>
          <w:rFonts w:hint="default"/>
          <w:color w:val="auto"/>
          <w:lang w:val="en-US" w:eastAsia="zh-CN"/>
        </w:rPr>
        <w:t>应深入挖掘、广泛传播遗产廊道与文化线路所蕴含的文化精髓和时代价值，推动遗产廊道与文化线路保护利用工作全面融入经济社会发展。加强中东铁路线性文化遗产廊道扎兰屯点段的整体保护修缮以及龙海驿路文化线路的资源挖掘与利用。</w:t>
      </w:r>
    </w:p>
    <w:p w14:paraId="4B66340D">
      <w:pPr>
        <w:numPr>
          <w:ilvl w:val="0"/>
          <w:numId w:val="6"/>
        </w:numPr>
        <w:ind w:firstLine="482" w:firstLineChars="200"/>
        <w:rPr>
          <w:rFonts w:hint="default"/>
          <w:b/>
          <w:bCs/>
          <w:color w:val="auto"/>
          <w:lang w:val="en-US" w:eastAsia="zh-CN"/>
        </w:rPr>
      </w:pPr>
      <w:r>
        <w:rPr>
          <w:rFonts w:hint="default"/>
          <w:b/>
          <w:bCs/>
          <w:color w:val="auto"/>
          <w:lang w:val="en-US" w:eastAsia="zh-CN"/>
        </w:rPr>
        <w:t>中东铁路文化遗产廊道</w:t>
      </w:r>
    </w:p>
    <w:p w14:paraId="7D296E84">
      <w:pPr>
        <w:numPr>
          <w:ilvl w:val="0"/>
          <w:numId w:val="0"/>
        </w:numPr>
        <w:ind w:firstLine="480" w:firstLineChars="200"/>
        <w:rPr>
          <w:rFonts w:hint="default"/>
          <w:color w:val="auto"/>
          <w:lang w:val="en-US" w:eastAsia="zh-CN"/>
        </w:rPr>
      </w:pPr>
      <w:r>
        <w:rPr>
          <w:rFonts w:hint="default"/>
          <w:color w:val="auto"/>
          <w:lang w:val="en-US" w:eastAsia="zh-CN"/>
        </w:rPr>
        <w:t>中东铁路文化遗产廊道相关的文物保护单位情况如下：全国重点文物保护单位1处38栋/座，自治区级文物保护单位2处4栋，扎兰屯市级文物保护单位28处58栋。</w:t>
      </w:r>
    </w:p>
    <w:p w14:paraId="7EBC553A">
      <w:pPr>
        <w:numPr>
          <w:ilvl w:val="0"/>
          <w:numId w:val="6"/>
        </w:numPr>
        <w:ind w:left="0" w:leftChars="0" w:firstLine="482" w:firstLineChars="200"/>
        <w:rPr>
          <w:rFonts w:hint="default"/>
          <w:b/>
          <w:bCs/>
          <w:color w:val="auto"/>
          <w:lang w:val="en-US" w:eastAsia="zh-CN"/>
        </w:rPr>
      </w:pPr>
      <w:r>
        <w:rPr>
          <w:rFonts w:hint="default"/>
          <w:b/>
          <w:bCs/>
          <w:color w:val="auto"/>
          <w:lang w:val="en-US" w:eastAsia="zh-CN"/>
        </w:rPr>
        <w:t>龙海驿路历史文化线路</w:t>
      </w:r>
    </w:p>
    <w:p w14:paraId="6EFCDC0A">
      <w:pPr>
        <w:numPr>
          <w:ilvl w:val="0"/>
          <w:numId w:val="0"/>
        </w:numPr>
        <w:ind w:firstLine="480" w:firstLineChars="200"/>
        <w:rPr>
          <w:rFonts w:hint="default"/>
          <w:color w:val="auto"/>
          <w:lang w:val="en-US" w:eastAsia="zh-CN"/>
        </w:rPr>
      </w:pPr>
      <w:r>
        <w:rPr>
          <w:rFonts w:hint="default"/>
          <w:color w:val="auto"/>
          <w:lang w:val="en-US" w:eastAsia="zh-CN"/>
        </w:rPr>
        <w:t>“龙海驿路”在扎兰屯境内的台站有3处，即和尼毕拉昂阿台（今扎兰屯市达斡尔民族乡孔家沟村）、和尼毕拉台（原额赫昂阿台，今扎兰屯市卧牛河镇一心屯附近）、西伯尔哈力台（又名锡伯尔哈里台，今扎兰屯市卧牛河镇辖境庙尔山林场）。</w:t>
      </w:r>
    </w:p>
    <w:p w14:paraId="0121C711">
      <w:pPr>
        <w:numPr>
          <w:ilvl w:val="0"/>
          <w:numId w:val="0"/>
        </w:numPr>
        <w:ind w:leftChars="0"/>
        <w:rPr>
          <w:rFonts w:hint="default"/>
          <w:b/>
          <w:bCs/>
          <w:color w:val="auto"/>
          <w:lang w:val="en-US" w:eastAsia="zh-CN"/>
        </w:rPr>
      </w:pPr>
      <w:r>
        <w:rPr>
          <w:rFonts w:hint="default"/>
          <w:b/>
          <w:bCs/>
          <w:color w:val="auto"/>
          <w:lang w:val="en-US" w:eastAsia="zh-CN"/>
        </w:rPr>
        <w:t>（二）与革命老区相关的文物及设施</w:t>
      </w:r>
    </w:p>
    <w:p w14:paraId="6145FC81">
      <w:pPr>
        <w:numPr>
          <w:ilvl w:val="0"/>
          <w:numId w:val="0"/>
        </w:numPr>
        <w:ind w:firstLine="480" w:firstLineChars="200"/>
        <w:rPr>
          <w:rFonts w:hint="default"/>
          <w:color w:val="auto"/>
          <w:lang w:val="en-US" w:eastAsia="zh-CN"/>
        </w:rPr>
      </w:pPr>
      <w:r>
        <w:rPr>
          <w:rFonts w:hint="default"/>
          <w:color w:val="auto"/>
          <w:lang w:val="en-US" w:eastAsia="zh-CN"/>
        </w:rPr>
        <w:t>扎兰屯市目前与革命老区相关的文物及设施共四类：国际红色交通线；革命遗产与军事遗产——不可移动文物；革命烈士陵园与纪念设施；可移动类革命文物。</w:t>
      </w:r>
    </w:p>
    <w:p w14:paraId="7C07156E">
      <w:pPr>
        <w:numPr>
          <w:ilvl w:val="0"/>
          <w:numId w:val="7"/>
        </w:numPr>
        <w:ind w:firstLine="482" w:firstLineChars="200"/>
        <w:rPr>
          <w:rFonts w:hint="default"/>
          <w:b/>
          <w:bCs/>
          <w:color w:val="auto"/>
          <w:lang w:val="en-US" w:eastAsia="zh-CN"/>
        </w:rPr>
      </w:pPr>
      <w:r>
        <w:rPr>
          <w:rFonts w:hint="default"/>
          <w:b/>
          <w:bCs/>
          <w:color w:val="auto"/>
          <w:lang w:val="en-US" w:eastAsia="zh-CN"/>
        </w:rPr>
        <w:t>国际红色交通线</w:t>
      </w:r>
    </w:p>
    <w:p w14:paraId="4FAFC43B">
      <w:pPr>
        <w:numPr>
          <w:numId w:val="0"/>
        </w:numPr>
        <w:ind w:firstLine="480" w:firstLineChars="200"/>
        <w:rPr>
          <w:rFonts w:hint="default"/>
          <w:color w:val="auto"/>
          <w:lang w:val="en-US" w:eastAsia="zh-CN"/>
        </w:rPr>
      </w:pPr>
      <w:r>
        <w:rPr>
          <w:rFonts w:hint="default"/>
          <w:color w:val="auto"/>
          <w:lang w:val="en-US" w:eastAsia="zh-CN"/>
        </w:rPr>
        <w:t>中东铁路扎兰屯段</w:t>
      </w:r>
      <w:r>
        <w:rPr>
          <w:rFonts w:hint="eastAsia"/>
          <w:color w:val="auto"/>
          <w:lang w:val="en-US" w:eastAsia="zh-CN"/>
        </w:rPr>
        <w:t>：‌中东铁路在革命中扮演了重要角色，特别是在中国共产党的早期活动中发挥了关键作用‌。中东铁路不仅是一条重要的交通线路，还成为一条秘密的国际红色交通线，促进了革命思想的传播和地下交通站的建立。</w:t>
      </w:r>
    </w:p>
    <w:p w14:paraId="4CC780A1">
      <w:pPr>
        <w:numPr>
          <w:ilvl w:val="0"/>
          <w:numId w:val="0"/>
        </w:numPr>
        <w:ind w:firstLine="482" w:firstLineChars="200"/>
        <w:rPr>
          <w:rFonts w:hint="default"/>
          <w:b/>
          <w:bCs/>
          <w:color w:val="auto"/>
          <w:lang w:val="en-US" w:eastAsia="zh-CN"/>
        </w:rPr>
      </w:pPr>
      <w:r>
        <w:rPr>
          <w:rFonts w:hint="default"/>
          <w:b/>
          <w:bCs/>
          <w:color w:val="auto"/>
          <w:lang w:val="en-US" w:eastAsia="zh-CN"/>
        </w:rPr>
        <w:t>2.革命遗产与军事遗产——不可移动文物</w:t>
      </w:r>
    </w:p>
    <w:p w14:paraId="32FD092A">
      <w:pPr>
        <w:numPr>
          <w:ilvl w:val="0"/>
          <w:numId w:val="0"/>
        </w:numPr>
        <w:ind w:firstLine="480" w:firstLineChars="200"/>
        <w:rPr>
          <w:rFonts w:hint="default"/>
          <w:color w:val="auto"/>
          <w:lang w:val="en-US" w:eastAsia="zh-CN"/>
        </w:rPr>
      </w:pPr>
      <w:r>
        <w:rPr>
          <w:rFonts w:hint="eastAsia"/>
          <w:color w:val="auto"/>
          <w:lang w:val="en-US" w:eastAsia="zh-CN"/>
        </w:rPr>
        <w:t>（1）</w:t>
      </w:r>
      <w:r>
        <w:rPr>
          <w:rFonts w:hint="default"/>
          <w:color w:val="auto"/>
          <w:lang w:val="en-US" w:eastAsia="zh-CN"/>
        </w:rPr>
        <w:t>革命遗产</w:t>
      </w:r>
      <w:r>
        <w:rPr>
          <w:rFonts w:hint="eastAsia"/>
          <w:color w:val="auto"/>
          <w:lang w:val="en-US" w:eastAsia="zh-CN"/>
        </w:rPr>
        <w:t>:包括</w:t>
      </w:r>
      <w:r>
        <w:rPr>
          <w:rFonts w:hint="default"/>
          <w:color w:val="auto"/>
          <w:lang w:val="en-US" w:eastAsia="zh-CN"/>
        </w:rPr>
        <w:t>乌兰夫同志工作旧址（自治区级</w:t>
      </w:r>
      <w:r>
        <w:rPr>
          <w:rFonts w:hint="eastAsia"/>
          <w:color w:val="auto"/>
          <w:lang w:val="en-US" w:eastAsia="zh-CN"/>
        </w:rPr>
        <w:t>文物保护单位</w:t>
      </w:r>
      <w:r>
        <w:rPr>
          <w:rFonts w:hint="default"/>
          <w:color w:val="auto"/>
          <w:lang w:val="en-US" w:eastAsia="zh-CN"/>
        </w:rPr>
        <w:t>）；纳文慕仁盟公署办公旧址（自治区级</w:t>
      </w:r>
      <w:r>
        <w:rPr>
          <w:rFonts w:hint="eastAsia"/>
          <w:color w:val="auto"/>
          <w:lang w:val="en-US" w:eastAsia="zh-CN"/>
        </w:rPr>
        <w:t>文物保护单位</w:t>
      </w:r>
      <w:r>
        <w:rPr>
          <w:rFonts w:hint="default"/>
          <w:color w:val="auto"/>
          <w:lang w:val="en-US" w:eastAsia="zh-CN"/>
        </w:rPr>
        <w:t>）；铁路五号楼（原纳文慕仁盟工委办公处）（全国重点</w:t>
      </w:r>
      <w:r>
        <w:rPr>
          <w:rFonts w:hint="eastAsia"/>
          <w:color w:val="auto"/>
          <w:lang w:val="en-US" w:eastAsia="zh-CN"/>
        </w:rPr>
        <w:t>文物保护单位</w:t>
      </w:r>
      <w:r>
        <w:rPr>
          <w:rFonts w:hint="default"/>
          <w:color w:val="auto"/>
          <w:lang w:val="en-US" w:eastAsia="zh-CN"/>
        </w:rPr>
        <w:t>）；内蒙古人民自卫军骑兵5师旧址（全国重点</w:t>
      </w:r>
      <w:r>
        <w:rPr>
          <w:rFonts w:hint="eastAsia"/>
          <w:color w:val="auto"/>
          <w:lang w:val="en-US" w:eastAsia="zh-CN"/>
        </w:rPr>
        <w:t>文物保护单位</w:t>
      </w:r>
      <w:r>
        <w:rPr>
          <w:rFonts w:hint="default"/>
          <w:color w:val="auto"/>
          <w:lang w:val="en-US" w:eastAsia="zh-CN"/>
        </w:rPr>
        <w:t>）；炮台砬子遗址（市级</w:t>
      </w:r>
      <w:r>
        <w:rPr>
          <w:rFonts w:hint="eastAsia"/>
          <w:color w:val="auto"/>
          <w:lang w:val="en-US" w:eastAsia="zh-CN"/>
        </w:rPr>
        <w:t>文物保护单位</w:t>
      </w:r>
      <w:r>
        <w:rPr>
          <w:rFonts w:hint="default"/>
          <w:color w:val="auto"/>
          <w:lang w:val="en-US" w:eastAsia="zh-CN"/>
        </w:rPr>
        <w:t>）</w:t>
      </w:r>
      <w:r>
        <w:rPr>
          <w:rFonts w:hint="eastAsia"/>
          <w:color w:val="auto"/>
          <w:lang w:val="en-US" w:eastAsia="zh-CN"/>
        </w:rPr>
        <w:t>。</w:t>
      </w:r>
    </w:p>
    <w:p w14:paraId="3AC42C66">
      <w:pPr>
        <w:numPr>
          <w:ilvl w:val="0"/>
          <w:numId w:val="0"/>
        </w:numPr>
        <w:ind w:firstLine="480" w:firstLineChars="200"/>
        <w:rPr>
          <w:rFonts w:hint="eastAsia"/>
          <w:color w:val="auto"/>
          <w:lang w:val="en-US" w:eastAsia="zh-CN"/>
        </w:rPr>
      </w:pPr>
      <w:r>
        <w:rPr>
          <w:rFonts w:hint="eastAsia"/>
          <w:color w:val="auto"/>
          <w:lang w:val="en-US" w:eastAsia="zh-CN"/>
        </w:rPr>
        <w:t>（2）</w:t>
      </w:r>
      <w:r>
        <w:rPr>
          <w:rFonts w:hint="default"/>
          <w:color w:val="auto"/>
          <w:lang w:val="en-US" w:eastAsia="zh-CN"/>
        </w:rPr>
        <w:t>军事遗产</w:t>
      </w:r>
      <w:r>
        <w:rPr>
          <w:rFonts w:hint="eastAsia"/>
          <w:color w:val="auto"/>
          <w:lang w:val="en-US" w:eastAsia="zh-CN"/>
        </w:rPr>
        <w:t>:包括卧牛河铁桥（市级文物保护单位）；侵华日军医院旧址（自治区级文物保护单位）；高台子镇近郊村侵华日军军事掩体（自治区级文物保护单位）；原日本开拓团住宅（市级文物保护单位）；侵华日军兴安牧场办公旧址（市级文物保护单位）；侵华日军兴安牧场员工住宅旧址（市级文物保护单位）；哈拉苏日伪时期金矿旧址（市级文物保护单位）。</w:t>
      </w:r>
    </w:p>
    <w:p w14:paraId="78D73AAA">
      <w:pPr>
        <w:numPr>
          <w:ilvl w:val="0"/>
          <w:numId w:val="0"/>
        </w:numPr>
        <w:ind w:firstLine="482" w:firstLineChars="200"/>
        <w:rPr>
          <w:rFonts w:hint="default"/>
          <w:b/>
          <w:bCs/>
          <w:color w:val="auto"/>
          <w:lang w:val="en-US" w:eastAsia="zh-CN"/>
        </w:rPr>
      </w:pPr>
      <w:r>
        <w:rPr>
          <w:rFonts w:hint="default"/>
          <w:b/>
          <w:bCs/>
          <w:color w:val="auto"/>
          <w:lang w:val="en-US" w:eastAsia="zh-CN"/>
        </w:rPr>
        <w:t>3.革命烈士陵园及纪念设施</w:t>
      </w:r>
    </w:p>
    <w:p w14:paraId="247527C2">
      <w:pPr>
        <w:numPr>
          <w:ilvl w:val="0"/>
          <w:numId w:val="0"/>
        </w:numPr>
        <w:ind w:firstLine="480" w:firstLineChars="200"/>
        <w:rPr>
          <w:rFonts w:hint="default"/>
          <w:color w:val="auto"/>
          <w:lang w:val="en-US" w:eastAsia="zh-CN"/>
        </w:rPr>
      </w:pPr>
      <w:r>
        <w:rPr>
          <w:rFonts w:hint="eastAsia"/>
          <w:color w:val="auto"/>
          <w:lang w:val="en-US" w:eastAsia="zh-CN"/>
        </w:rPr>
        <w:t>（1）</w:t>
      </w:r>
      <w:r>
        <w:rPr>
          <w:rFonts w:hint="default"/>
          <w:color w:val="auto"/>
          <w:lang w:val="en-US" w:eastAsia="zh-CN"/>
        </w:rPr>
        <w:t>革命烈士陵园</w:t>
      </w:r>
      <w:r>
        <w:rPr>
          <w:rFonts w:hint="eastAsia"/>
          <w:color w:val="auto"/>
          <w:lang w:val="en-US" w:eastAsia="zh-CN"/>
        </w:rPr>
        <w:t>：</w:t>
      </w:r>
      <w:r>
        <w:rPr>
          <w:rFonts w:hint="default"/>
          <w:color w:val="auto"/>
          <w:lang w:val="en-US" w:eastAsia="zh-CN"/>
        </w:rPr>
        <w:t>位于内蒙古自治区扎兰屯市吊桥公园内的扎兰屯市革命烈士陵园，安葬着从布特哈旗（今扎兰屯市）参加人民军队，转战甘南、沈阳等地牺牲的17位革命烈士，以及在抗日战争、解放战争中牺牲的扎兰屯籍无名烈士。</w:t>
      </w:r>
    </w:p>
    <w:p w14:paraId="099214AD">
      <w:pPr>
        <w:pStyle w:val="5"/>
        <w:bidi w:val="0"/>
        <w:rPr>
          <w:rFonts w:hint="default"/>
          <w:color w:val="auto"/>
          <w:lang w:val="en-US" w:eastAsia="zh-CN"/>
        </w:rPr>
      </w:pPr>
      <w:r>
        <w:rPr>
          <w:rFonts w:hint="eastAsia"/>
          <w:b w:val="0"/>
          <w:bCs w:val="0"/>
          <w:color w:val="auto"/>
          <w:lang w:val="en-US" w:eastAsia="zh-CN"/>
        </w:rPr>
        <w:t>（2）</w:t>
      </w:r>
      <w:r>
        <w:rPr>
          <w:rFonts w:hint="eastAsia"/>
          <w:b w:val="0"/>
          <w:bCs w:val="0"/>
          <w:color w:val="auto"/>
          <w:lang w:val="en-US" w:eastAsia="zh-CN"/>
        </w:rPr>
        <w:t>革命烈士纪念设施：分为烈士建筑设施和散建烈士墓。扎</w:t>
      </w:r>
      <w:r>
        <w:rPr>
          <w:rFonts w:hint="eastAsia"/>
          <w:color w:val="auto"/>
          <w:lang w:val="en-US" w:eastAsia="zh-CN"/>
        </w:rPr>
        <w:t>兰屯市现有烈士建筑设施两处，分别是坐落在吊桥公园内的革命烈士纪念碑、苏联红军纪念碑；散建烈士墓五处，分别是：安葬在大河湾镇境内的林景权烈士墓；萨马街鄂温克民族乡境内的鄂明福烈士墓；达斡尔乡境内的吴占奎烈士墓；卧牛河镇境内的刘忠山烈士墓；河西办银行沟马振园烈士墓。</w:t>
      </w:r>
    </w:p>
    <w:p w14:paraId="0F9A1980">
      <w:pPr>
        <w:numPr>
          <w:numId w:val="0"/>
        </w:numPr>
        <w:ind w:firstLine="482" w:firstLineChars="200"/>
        <w:rPr>
          <w:rFonts w:hint="default"/>
          <w:b/>
          <w:bCs/>
          <w:color w:val="auto"/>
          <w:lang w:val="en-US" w:eastAsia="zh-CN"/>
        </w:rPr>
      </w:pPr>
      <w:bookmarkStart w:id="2" w:name="_Toc16175"/>
      <w:bookmarkStart w:id="3" w:name="_Toc8248"/>
      <w:r>
        <w:rPr>
          <w:rFonts w:hint="eastAsia"/>
          <w:b/>
          <w:bCs/>
          <w:color w:val="auto"/>
          <w:lang w:val="en-US" w:eastAsia="zh-CN"/>
        </w:rPr>
        <w:t>4.可移动类革命文物</w:t>
      </w:r>
      <w:bookmarkEnd w:id="2"/>
      <w:bookmarkEnd w:id="3"/>
    </w:p>
    <w:p w14:paraId="2713EABB">
      <w:pPr>
        <w:numPr>
          <w:ilvl w:val="0"/>
          <w:numId w:val="0"/>
        </w:numPr>
        <w:ind w:firstLine="480" w:firstLineChars="200"/>
        <w:rPr>
          <w:rFonts w:hint="default"/>
          <w:color w:val="auto"/>
          <w:lang w:val="en-US" w:eastAsia="zh-CN"/>
        </w:rPr>
      </w:pPr>
      <w:r>
        <w:rPr>
          <w:rFonts w:hint="default"/>
          <w:color w:val="auto"/>
          <w:lang w:val="en-US" w:eastAsia="zh-CN"/>
        </w:rPr>
        <w:t>扎兰屯市档案馆藏有抗联时期的手稿、地图、武器等文物，部分被列为国家三级文物，如抗联战士日记、缴获的日军装备等。</w:t>
      </w:r>
    </w:p>
    <w:p w14:paraId="2D7190DD">
      <w:pPr>
        <w:numPr>
          <w:ilvl w:val="0"/>
          <w:numId w:val="0"/>
        </w:numPr>
        <w:ind w:leftChars="0"/>
        <w:rPr>
          <w:rFonts w:hint="default"/>
          <w:b/>
          <w:bCs/>
          <w:color w:val="auto"/>
          <w:lang w:val="en-US" w:eastAsia="zh-CN"/>
        </w:rPr>
      </w:pPr>
      <w:r>
        <w:rPr>
          <w:rFonts w:hint="eastAsia"/>
          <w:b/>
          <w:bCs/>
          <w:color w:val="auto"/>
          <w:lang w:val="en-US" w:eastAsia="zh-CN"/>
        </w:rPr>
        <w:t>（三）</w:t>
      </w:r>
      <w:r>
        <w:rPr>
          <w:rFonts w:hint="default"/>
          <w:b/>
          <w:bCs/>
          <w:color w:val="auto"/>
          <w:lang w:val="en-US" w:eastAsia="zh-CN"/>
        </w:rPr>
        <w:t>历史文化类广场</w:t>
      </w:r>
    </w:p>
    <w:p w14:paraId="04F6B697">
      <w:pPr>
        <w:numPr>
          <w:ilvl w:val="0"/>
          <w:numId w:val="0"/>
        </w:numPr>
        <w:ind w:firstLine="480" w:firstLineChars="200"/>
        <w:rPr>
          <w:rFonts w:hint="default"/>
          <w:color w:val="auto"/>
          <w:lang w:val="en-US" w:eastAsia="zh-CN"/>
        </w:rPr>
      </w:pPr>
      <w:r>
        <w:rPr>
          <w:rFonts w:hint="default"/>
          <w:color w:val="auto"/>
          <w:lang w:val="en-US" w:eastAsia="zh-CN"/>
        </w:rPr>
        <w:t>扎兰屯市域内广场类型多样，涵盖文化宣传、历史纪念、市民休闲等功能，以民族文化为底色，兼顾历史传承与民生需求，既是市民生活的活力空间，也是展示城市形象的重要窗口。</w:t>
      </w:r>
    </w:p>
    <w:p w14:paraId="6236633A">
      <w:pPr>
        <w:numPr>
          <w:ilvl w:val="0"/>
          <w:numId w:val="0"/>
        </w:numPr>
        <w:ind w:firstLine="480" w:firstLineChars="200"/>
        <w:rPr>
          <w:rFonts w:hint="default"/>
          <w:color w:val="auto"/>
          <w:lang w:val="en-US" w:eastAsia="zh-CN"/>
        </w:rPr>
      </w:pPr>
      <w:r>
        <w:rPr>
          <w:rFonts w:hint="default"/>
          <w:color w:val="auto"/>
          <w:lang w:val="en-US" w:eastAsia="zh-CN"/>
        </w:rPr>
        <w:t>历史文化类广场有：布特哈广场、天拜山广场、雀园广场、知青广场、和谐广场、中东铁路历史文化广场、大桥文化休闲广场、乌兰夫文化休闲广场。</w:t>
      </w:r>
    </w:p>
    <w:p w14:paraId="7CED3ED0">
      <w:pPr>
        <w:numPr>
          <w:numId w:val="0"/>
        </w:numPr>
        <w:rPr>
          <w:rFonts w:hint="default"/>
          <w:b/>
          <w:bCs/>
          <w:color w:val="auto"/>
          <w:lang w:val="en-US" w:eastAsia="zh-CN"/>
        </w:rPr>
      </w:pPr>
      <w:r>
        <w:rPr>
          <w:rFonts w:hint="eastAsia"/>
          <w:b/>
          <w:bCs/>
          <w:color w:val="auto"/>
          <w:lang w:val="en-US" w:eastAsia="zh-CN"/>
        </w:rPr>
        <w:t>（四）</w:t>
      </w:r>
      <w:r>
        <w:rPr>
          <w:rFonts w:hint="default"/>
          <w:b/>
          <w:bCs/>
          <w:color w:val="auto"/>
          <w:lang w:val="en-US" w:eastAsia="zh-CN"/>
        </w:rPr>
        <w:t>自然保护地</w:t>
      </w:r>
    </w:p>
    <w:p w14:paraId="1189EA30">
      <w:pPr>
        <w:numPr>
          <w:numId w:val="0"/>
        </w:numPr>
        <w:ind w:firstLine="480" w:firstLineChars="200"/>
        <w:rPr>
          <w:rFonts w:hint="default"/>
          <w:b w:val="0"/>
          <w:bCs w:val="0"/>
          <w:color w:val="auto"/>
          <w:lang w:val="en-US" w:eastAsia="zh-CN"/>
        </w:rPr>
      </w:pPr>
      <w:r>
        <w:rPr>
          <w:rFonts w:hint="default"/>
          <w:b w:val="0"/>
          <w:bCs w:val="0"/>
          <w:color w:val="auto"/>
          <w:lang w:val="en-US" w:eastAsia="zh-CN"/>
        </w:rPr>
        <w:t>扎兰屯市域</w:t>
      </w:r>
      <w:r>
        <w:rPr>
          <w:rFonts w:hint="eastAsia"/>
          <w:b w:val="0"/>
          <w:bCs w:val="0"/>
          <w:color w:val="auto"/>
          <w:lang w:val="en-US" w:eastAsia="zh-CN"/>
        </w:rPr>
        <w:t>有</w:t>
      </w:r>
      <w:r>
        <w:rPr>
          <w:rFonts w:hint="default"/>
          <w:b w:val="0"/>
          <w:bCs w:val="0"/>
          <w:color w:val="auto"/>
          <w:lang w:val="en-US" w:eastAsia="zh-CN"/>
        </w:rPr>
        <w:t>自治区级自然保护区3处，国家森林公园3处，国家湿地公园3处，国家级风景名胜区1处，国家地质公园1处，构成了扎兰屯市生态文明建设和筑牢北方重要生态安全屏障的重要载体</w:t>
      </w:r>
      <w:r>
        <w:rPr>
          <w:rFonts w:hint="eastAsia"/>
          <w:b w:val="0"/>
          <w:bCs w:val="0"/>
          <w:color w:val="auto"/>
          <w:lang w:val="en-US" w:eastAsia="zh-CN"/>
        </w:rPr>
        <w:t>，</w:t>
      </w:r>
      <w:r>
        <w:rPr>
          <w:rFonts w:hint="default"/>
          <w:b w:val="0"/>
          <w:bCs w:val="0"/>
          <w:color w:val="auto"/>
          <w:lang w:val="en-US" w:eastAsia="zh-CN"/>
        </w:rPr>
        <w:t>具有重要的生态保护、水源涵养、生物多样性维护及科研教育功能。</w:t>
      </w:r>
    </w:p>
    <w:p w14:paraId="410A299C">
      <w:pPr>
        <w:numPr>
          <w:numId w:val="0"/>
        </w:numPr>
        <w:rPr>
          <w:rFonts w:hint="default"/>
          <w:b/>
          <w:bCs/>
          <w:color w:val="auto"/>
          <w:lang w:val="en-US" w:eastAsia="zh-CN"/>
        </w:rPr>
      </w:pPr>
      <w:r>
        <w:rPr>
          <w:rFonts w:hint="eastAsia"/>
          <w:b/>
          <w:bCs/>
          <w:color w:val="auto"/>
          <w:lang w:val="en-US" w:eastAsia="zh-CN"/>
        </w:rPr>
        <w:t>（五）</w:t>
      </w:r>
      <w:r>
        <w:rPr>
          <w:rFonts w:hint="default"/>
          <w:b/>
          <w:bCs/>
          <w:color w:val="auto"/>
          <w:lang w:val="en-US" w:eastAsia="zh-CN"/>
        </w:rPr>
        <w:t>旅游景区与知名景点</w:t>
      </w:r>
    </w:p>
    <w:p w14:paraId="09B22BC5">
      <w:pPr>
        <w:numPr>
          <w:numId w:val="0"/>
        </w:numPr>
        <w:ind w:firstLine="480" w:firstLineChars="200"/>
        <w:rPr>
          <w:rFonts w:hint="default"/>
          <w:b w:val="0"/>
          <w:bCs w:val="0"/>
          <w:color w:val="auto"/>
          <w:lang w:val="en-US" w:eastAsia="zh-CN"/>
        </w:rPr>
      </w:pPr>
      <w:r>
        <w:rPr>
          <w:rFonts w:hint="default"/>
          <w:b w:val="0"/>
          <w:bCs w:val="0"/>
          <w:color w:val="auto"/>
          <w:lang w:val="en-US" w:eastAsia="zh-CN"/>
        </w:rPr>
        <w:t>扎兰屯市域的A级旅游景区与知名景点可分为三大类</w:t>
      </w:r>
      <w:r>
        <w:rPr>
          <w:rFonts w:hint="eastAsia"/>
          <w:b w:val="0"/>
          <w:bCs w:val="0"/>
          <w:color w:val="auto"/>
          <w:lang w:val="en-US" w:eastAsia="zh-CN"/>
        </w:rPr>
        <w:t>：</w:t>
      </w:r>
      <w:r>
        <w:rPr>
          <w:rFonts w:hint="default"/>
          <w:b w:val="0"/>
          <w:bCs w:val="0"/>
          <w:color w:val="auto"/>
          <w:lang w:val="en-US" w:eastAsia="zh-CN"/>
        </w:rPr>
        <w:t>自然生态景观</w:t>
      </w:r>
      <w:r>
        <w:rPr>
          <w:rFonts w:hint="eastAsia"/>
          <w:b w:val="0"/>
          <w:bCs w:val="0"/>
          <w:color w:val="auto"/>
          <w:lang w:val="en-US" w:eastAsia="zh-CN"/>
        </w:rPr>
        <w:t>类</w:t>
      </w:r>
      <w:r>
        <w:rPr>
          <w:rFonts w:hint="default"/>
          <w:b w:val="0"/>
          <w:bCs w:val="0"/>
          <w:color w:val="auto"/>
          <w:lang w:val="en-US" w:eastAsia="zh-CN"/>
        </w:rPr>
        <w:t>、人文历史遗迹</w:t>
      </w:r>
      <w:r>
        <w:rPr>
          <w:rFonts w:hint="eastAsia"/>
          <w:b w:val="0"/>
          <w:bCs w:val="0"/>
          <w:color w:val="auto"/>
          <w:lang w:val="en-US" w:eastAsia="zh-CN"/>
        </w:rPr>
        <w:t>类</w:t>
      </w:r>
      <w:r>
        <w:rPr>
          <w:rFonts w:hint="default"/>
          <w:b w:val="0"/>
          <w:bCs w:val="0"/>
          <w:color w:val="auto"/>
          <w:lang w:val="en-US" w:eastAsia="zh-CN"/>
        </w:rPr>
        <w:t>、休闲度假与特色体验</w:t>
      </w:r>
      <w:r>
        <w:rPr>
          <w:rFonts w:hint="eastAsia"/>
          <w:b w:val="0"/>
          <w:bCs w:val="0"/>
          <w:color w:val="auto"/>
          <w:lang w:val="en-US" w:eastAsia="zh-CN"/>
        </w:rPr>
        <w:t>类</w:t>
      </w:r>
      <w:r>
        <w:rPr>
          <w:rFonts w:hint="default"/>
          <w:b w:val="0"/>
          <w:bCs w:val="0"/>
          <w:color w:val="auto"/>
          <w:lang w:val="en-US" w:eastAsia="zh-CN"/>
        </w:rPr>
        <w:t>。</w:t>
      </w:r>
    </w:p>
    <w:p w14:paraId="524DDEBF">
      <w:pPr>
        <w:numPr>
          <w:numId w:val="0"/>
        </w:numPr>
        <w:ind w:firstLine="480" w:firstLineChars="200"/>
        <w:rPr>
          <w:rFonts w:hint="default"/>
          <w:b w:val="0"/>
          <w:bCs w:val="0"/>
          <w:color w:val="auto"/>
          <w:lang w:val="en-US" w:eastAsia="zh-CN"/>
        </w:rPr>
      </w:pPr>
      <w:r>
        <w:rPr>
          <w:rFonts w:hint="default"/>
          <w:b w:val="0"/>
          <w:bCs w:val="0"/>
          <w:color w:val="auto"/>
          <w:lang w:val="en-US" w:eastAsia="zh-CN"/>
        </w:rPr>
        <w:t>扎兰屯市域</w:t>
      </w:r>
      <w:r>
        <w:rPr>
          <w:rFonts w:hint="eastAsia"/>
          <w:b w:val="0"/>
          <w:bCs w:val="0"/>
          <w:color w:val="auto"/>
          <w:lang w:val="en-US" w:eastAsia="zh-CN"/>
        </w:rPr>
        <w:t>的</w:t>
      </w:r>
      <w:r>
        <w:rPr>
          <w:rFonts w:hint="default"/>
          <w:b w:val="0"/>
          <w:bCs w:val="0"/>
          <w:color w:val="auto"/>
          <w:lang w:val="en-US" w:eastAsia="zh-CN"/>
        </w:rPr>
        <w:t>A级旅游景区7个。其中5A级旅游景区1个，4A级旅游景区2个，3A级旅游景区3个，2A级旅游景区1个。其他知名景点有：扎兰屯红光风景区（断桥风景区）、达斡尔民俗度假村、南木鄂伦春猎民部落、鄂温克索伦部落旅游度假村、成吉思汗驿站、扎兰屯金刚寺、“中国北方第一漂”雅鲁河漂流、石佛山景区、泓森度假庄园、闯关东最后一村、中和大架子山杜鹃坡、呼鲁勃希台、大黑山、扎兰屯市楠木旅游区、扎兰屯市绰尔河农场种子站山水岩壁画、火山石海等。</w:t>
      </w:r>
    </w:p>
    <w:p w14:paraId="4487F51B">
      <w:pPr>
        <w:numPr>
          <w:ilvl w:val="0"/>
          <w:numId w:val="4"/>
        </w:numPr>
        <w:ind w:left="0" w:leftChars="0" w:firstLine="0" w:firstLineChars="0"/>
        <w:rPr>
          <w:rFonts w:hint="default"/>
          <w:b/>
          <w:bCs/>
          <w:color w:val="auto"/>
          <w:lang w:val="en-US" w:eastAsia="zh-CN"/>
        </w:rPr>
      </w:pPr>
      <w:r>
        <w:rPr>
          <w:rFonts w:hint="default"/>
          <w:b/>
          <w:bCs/>
          <w:color w:val="auto"/>
          <w:lang w:val="en-US" w:eastAsia="zh-CN"/>
        </w:rPr>
        <w:t>单独新设立的行业保护名录</w:t>
      </w:r>
    </w:p>
    <w:p w14:paraId="42058A47">
      <w:pPr>
        <w:numPr>
          <w:numId w:val="0"/>
        </w:numPr>
        <w:ind w:leftChars="0" w:firstLine="480" w:firstLineChars="200"/>
        <w:rPr>
          <w:rFonts w:hint="default"/>
          <w:b w:val="0"/>
          <w:bCs w:val="0"/>
          <w:color w:val="auto"/>
          <w:lang w:val="en-US" w:eastAsia="zh-CN"/>
        </w:rPr>
      </w:pPr>
      <w:r>
        <w:rPr>
          <w:rFonts w:hint="default"/>
          <w:b w:val="0"/>
          <w:bCs w:val="0"/>
          <w:color w:val="auto"/>
          <w:lang w:val="en-US" w:eastAsia="zh-CN"/>
        </w:rPr>
        <w:t>应新增设的行业保护名录有农牧林业文化遗产、工业遗产。</w:t>
      </w:r>
    </w:p>
    <w:p w14:paraId="3C13B70E">
      <w:pPr>
        <w:numPr>
          <w:numId w:val="0"/>
        </w:numPr>
        <w:rPr>
          <w:rFonts w:hint="default"/>
          <w:b/>
          <w:bCs/>
          <w:color w:val="auto"/>
          <w:lang w:val="en-US" w:eastAsia="zh-CN"/>
        </w:rPr>
      </w:pPr>
      <w:r>
        <w:rPr>
          <w:rFonts w:hint="eastAsia"/>
          <w:b/>
          <w:bCs/>
          <w:color w:val="auto"/>
          <w:lang w:val="en-US" w:eastAsia="zh-CN"/>
        </w:rPr>
        <w:t>（一）</w:t>
      </w:r>
      <w:r>
        <w:rPr>
          <w:rFonts w:hint="default"/>
          <w:b/>
          <w:bCs/>
          <w:color w:val="auto"/>
          <w:lang w:val="en-US" w:eastAsia="zh-CN"/>
        </w:rPr>
        <w:t>农牧林业文化遗产</w:t>
      </w:r>
    </w:p>
    <w:p w14:paraId="03BC35A8">
      <w:pPr>
        <w:bidi w:val="0"/>
        <w:rPr>
          <w:rFonts w:hint="default"/>
          <w:color w:val="auto"/>
          <w:lang w:val="en-US" w:eastAsia="zh-CN"/>
        </w:rPr>
      </w:pPr>
      <w:r>
        <w:rPr>
          <w:rFonts w:hint="default"/>
          <w:color w:val="auto"/>
          <w:lang w:val="en-US" w:eastAsia="zh-CN"/>
        </w:rPr>
        <w:t>规划建议：增设农牧林业文化遗产保护名录，将扎兰屯林业学校建筑群、扎兰屯农牧学校建筑群纳入农牧林业文化遗产。</w:t>
      </w:r>
    </w:p>
    <w:p w14:paraId="1BB333B0">
      <w:pPr>
        <w:numPr>
          <w:numId w:val="0"/>
        </w:numPr>
        <w:rPr>
          <w:rFonts w:hint="default"/>
          <w:b/>
          <w:bCs/>
          <w:color w:val="auto"/>
          <w:lang w:val="en-US" w:eastAsia="zh-CN"/>
        </w:rPr>
      </w:pPr>
      <w:r>
        <w:rPr>
          <w:rFonts w:hint="eastAsia"/>
          <w:b/>
          <w:bCs/>
          <w:color w:val="auto"/>
          <w:lang w:val="en-US" w:eastAsia="zh-CN"/>
        </w:rPr>
        <w:t>（二）</w:t>
      </w:r>
      <w:r>
        <w:rPr>
          <w:rFonts w:hint="default"/>
          <w:b/>
          <w:bCs/>
          <w:color w:val="auto"/>
          <w:lang w:val="en-US" w:eastAsia="zh-CN"/>
        </w:rPr>
        <w:t>工业遗产</w:t>
      </w:r>
    </w:p>
    <w:p w14:paraId="3B419AEA">
      <w:pPr>
        <w:pStyle w:val="5"/>
        <w:bidi w:val="0"/>
        <w:rPr>
          <w:rFonts w:hint="default"/>
          <w:b/>
          <w:bCs/>
          <w:color w:val="auto"/>
          <w:lang w:val="en-US" w:eastAsia="zh-CN"/>
        </w:rPr>
      </w:pPr>
      <w:r>
        <w:rPr>
          <w:rFonts w:hint="eastAsia"/>
          <w:color w:val="auto"/>
          <w:lang w:val="en-US" w:eastAsia="zh-CN"/>
        </w:rPr>
        <w:t>规划建议：增设工业遗产保护名录，将纸浆厂、热电厂、陶瓷厂内的文物保护单位和历史性建筑纳入工业遗产。</w:t>
      </w:r>
    </w:p>
    <w:p w14:paraId="1021A2EA">
      <w:pPr>
        <w:numPr>
          <w:ilvl w:val="0"/>
          <w:numId w:val="4"/>
        </w:numPr>
        <w:ind w:left="0" w:leftChars="0" w:firstLine="0" w:firstLineChars="0"/>
        <w:rPr>
          <w:rFonts w:hint="default"/>
          <w:b/>
          <w:bCs/>
          <w:color w:val="auto"/>
          <w:lang w:val="en-US" w:eastAsia="zh-CN"/>
        </w:rPr>
      </w:pPr>
      <w:r>
        <w:rPr>
          <w:rFonts w:hint="default"/>
          <w:b/>
          <w:bCs/>
          <w:color w:val="auto"/>
          <w:lang w:val="en-US" w:eastAsia="zh-CN"/>
        </w:rPr>
        <w:t>新划定空间范畴的保护名录</w:t>
      </w:r>
    </w:p>
    <w:p w14:paraId="0CB802E6">
      <w:pPr>
        <w:bidi w:val="0"/>
        <w:rPr>
          <w:rFonts w:hint="default"/>
          <w:color w:val="auto"/>
          <w:lang w:val="en-US" w:eastAsia="zh-CN"/>
        </w:rPr>
      </w:pPr>
      <w:r>
        <w:rPr>
          <w:rFonts w:hint="default"/>
          <w:color w:val="auto"/>
          <w:lang w:val="en-US" w:eastAsia="zh-CN"/>
        </w:rPr>
        <w:t>“历史城区”及“历史地段”这两类保护对象现正处于资源普查及预备认定的工作阶段，本规划拟推荐历史城区1片，历史地段普查对象12个，以丰富“扎兰屯市历史文化名城”的历史文化内涵及物质空间，丰富整体性保护的层次结构。</w:t>
      </w:r>
    </w:p>
    <w:p w14:paraId="592027E3">
      <w:pPr>
        <w:numPr>
          <w:numId w:val="0"/>
        </w:numPr>
        <w:rPr>
          <w:rFonts w:hint="default"/>
          <w:b/>
          <w:bCs/>
          <w:color w:val="auto"/>
          <w:lang w:val="en-US" w:eastAsia="zh-CN"/>
        </w:rPr>
      </w:pPr>
      <w:r>
        <w:rPr>
          <w:rFonts w:hint="eastAsia"/>
          <w:b/>
          <w:bCs/>
          <w:color w:val="auto"/>
          <w:lang w:val="en-US" w:eastAsia="zh-CN"/>
        </w:rPr>
        <w:t>（一）</w:t>
      </w:r>
      <w:r>
        <w:rPr>
          <w:rFonts w:hint="default"/>
          <w:b/>
          <w:bCs/>
          <w:color w:val="auto"/>
          <w:lang w:val="en-US" w:eastAsia="zh-CN"/>
        </w:rPr>
        <w:t>历史城区</w:t>
      </w:r>
    </w:p>
    <w:p w14:paraId="170D8868">
      <w:pPr>
        <w:bidi w:val="0"/>
        <w:rPr>
          <w:rFonts w:hint="default"/>
          <w:color w:val="auto"/>
          <w:lang w:val="en-US" w:eastAsia="zh-CN"/>
        </w:rPr>
      </w:pPr>
      <w:r>
        <w:rPr>
          <w:rFonts w:hint="default"/>
          <w:color w:val="auto"/>
          <w:lang w:val="en-US" w:eastAsia="zh-CN"/>
        </w:rPr>
        <w:t>扎兰屯的历史城区为依托铁路与自然资源发展起来的老城区域。体现4个城市文化高峰期的主要建设成就。历史城区面积为 778.29 公顷。</w:t>
      </w:r>
    </w:p>
    <w:p w14:paraId="280909BE">
      <w:pPr>
        <w:numPr>
          <w:numId w:val="0"/>
        </w:numPr>
        <w:rPr>
          <w:rFonts w:hint="default"/>
          <w:b/>
          <w:bCs/>
          <w:color w:val="auto"/>
          <w:lang w:val="en-US" w:eastAsia="zh-CN"/>
        </w:rPr>
      </w:pPr>
      <w:r>
        <w:rPr>
          <w:rFonts w:hint="eastAsia"/>
          <w:b/>
          <w:bCs/>
          <w:color w:val="auto"/>
          <w:lang w:val="en-US" w:eastAsia="zh-CN"/>
        </w:rPr>
        <w:t>（二）</w:t>
      </w:r>
      <w:r>
        <w:rPr>
          <w:rFonts w:hint="default"/>
          <w:b/>
          <w:bCs/>
          <w:color w:val="auto"/>
          <w:lang w:val="en-US" w:eastAsia="zh-CN"/>
        </w:rPr>
        <w:t>历史地段</w:t>
      </w:r>
    </w:p>
    <w:p w14:paraId="12C5CB19">
      <w:pPr>
        <w:bidi w:val="0"/>
        <w:rPr>
          <w:rFonts w:hint="default"/>
          <w:color w:val="auto"/>
          <w:lang w:val="en-US" w:eastAsia="zh-CN"/>
        </w:rPr>
      </w:pPr>
      <w:r>
        <w:rPr>
          <w:rFonts w:hint="default"/>
          <w:color w:val="auto"/>
          <w:lang w:val="en-US" w:eastAsia="zh-CN"/>
        </w:rPr>
        <w:t>推荐12个历史地段普查对象。按重要性级别分为3种</w:t>
      </w:r>
      <w:r>
        <w:rPr>
          <w:rFonts w:hint="eastAsia"/>
          <w:color w:val="auto"/>
          <w:lang w:val="en-US" w:eastAsia="zh-CN"/>
        </w:rPr>
        <w:t>：1.</w:t>
      </w:r>
      <w:r>
        <w:rPr>
          <w:rFonts w:hint="default"/>
          <w:color w:val="auto"/>
          <w:lang w:val="en-US" w:eastAsia="zh-CN"/>
        </w:rPr>
        <w:t>历史地段潜在对象</w:t>
      </w:r>
      <w:r>
        <w:rPr>
          <w:rFonts w:hint="eastAsia"/>
          <w:color w:val="auto"/>
          <w:lang w:val="en-US" w:eastAsia="zh-CN"/>
        </w:rPr>
        <w:t>；2.</w:t>
      </w:r>
      <w:r>
        <w:rPr>
          <w:rFonts w:hint="default"/>
          <w:color w:val="auto"/>
          <w:lang w:val="en-US" w:eastAsia="zh-CN"/>
        </w:rPr>
        <w:t>重点普查地段</w:t>
      </w:r>
      <w:r>
        <w:rPr>
          <w:rFonts w:hint="eastAsia"/>
          <w:color w:val="auto"/>
          <w:lang w:val="en-US" w:eastAsia="zh-CN"/>
        </w:rPr>
        <w:t>；3.</w:t>
      </w:r>
      <w:r>
        <w:rPr>
          <w:rFonts w:hint="default"/>
          <w:color w:val="auto"/>
          <w:lang w:val="en-US" w:eastAsia="zh-CN"/>
        </w:rPr>
        <w:t>一般普查地段。</w:t>
      </w:r>
    </w:p>
    <w:p w14:paraId="076B192D">
      <w:pPr>
        <w:bidi w:val="0"/>
        <w:rPr>
          <w:rFonts w:hint="default"/>
          <w:color w:val="auto"/>
          <w:lang w:val="en-US" w:eastAsia="zh-CN"/>
        </w:rPr>
      </w:pPr>
      <w:r>
        <w:rPr>
          <w:rFonts w:hint="default"/>
          <w:color w:val="auto"/>
          <w:lang w:val="en-US" w:eastAsia="zh-CN"/>
        </w:rPr>
        <w:t>其中历史地段潜在对象为历史文化遗存及载体价值较高的空间地段，是历史地段保护名录的后备资源；重点普查地段主要为具有一定历史积淀和风貌特色的工业厂区，但受空间权属及使用情况限制，展示利用的空间较小；一般普查地段可体现城市阶段性历史发展轨迹，有一定数量的建筑类遗存，但空间品质不高。</w:t>
      </w:r>
    </w:p>
    <w:p w14:paraId="35DF5563">
      <w:pPr>
        <w:bidi w:val="0"/>
        <w:rPr>
          <w:rFonts w:hint="default"/>
          <w:color w:val="auto"/>
          <w:lang w:val="en-US" w:eastAsia="zh-CN"/>
        </w:rPr>
      </w:pPr>
      <w:r>
        <w:rPr>
          <w:rFonts w:hint="default"/>
          <w:color w:val="auto"/>
          <w:lang w:val="en-US" w:eastAsia="zh-CN"/>
        </w:rPr>
        <w:t>12个历史地段按</w:t>
      </w:r>
      <w:r>
        <w:rPr>
          <w:rFonts w:hint="eastAsia"/>
          <w:color w:val="auto"/>
          <w:lang w:val="en-US" w:eastAsia="zh-CN"/>
        </w:rPr>
        <w:t>地段整体</w:t>
      </w:r>
      <w:r>
        <w:rPr>
          <w:rFonts w:hint="default"/>
          <w:color w:val="auto"/>
          <w:lang w:val="en-US" w:eastAsia="zh-CN"/>
        </w:rPr>
        <w:t>功能共分为5大类，风景名胜类、教育科研类、文化康养类、经济产业类、生活居住类。</w:t>
      </w:r>
    </w:p>
    <w:p w14:paraId="3928BC61">
      <w:pPr>
        <w:bidi w:val="0"/>
        <w:rPr>
          <w:rFonts w:hint="default"/>
          <w:b/>
          <w:bCs/>
          <w:color w:val="auto"/>
          <w:lang w:val="en-US" w:eastAsia="zh-CN"/>
        </w:rPr>
      </w:pPr>
      <w:r>
        <w:rPr>
          <w:rFonts w:hint="default"/>
          <w:b/>
          <w:bCs/>
          <w:color w:val="auto"/>
          <w:lang w:val="en-US" w:eastAsia="zh-CN"/>
        </w:rPr>
        <w:t>1.历史地段潜在对象</w:t>
      </w:r>
    </w:p>
    <w:p w14:paraId="3D9562B6">
      <w:pPr>
        <w:bidi w:val="0"/>
        <w:rPr>
          <w:rFonts w:hint="default"/>
          <w:color w:val="auto"/>
          <w:lang w:val="en-US" w:eastAsia="zh-CN"/>
        </w:rPr>
      </w:pPr>
      <w:r>
        <w:rPr>
          <w:rFonts w:hint="default"/>
          <w:color w:val="auto"/>
          <w:lang w:val="en-US" w:eastAsia="zh-CN"/>
        </w:rPr>
        <w:t>吊桥公园；扎兰屯林业学校；扎兰屯农牧学校；原铁道部第一所疗养院；粮食仓库；八大站；纸浆厂。</w:t>
      </w:r>
    </w:p>
    <w:p w14:paraId="5DDB9606">
      <w:pPr>
        <w:bidi w:val="0"/>
        <w:rPr>
          <w:rFonts w:hint="default"/>
          <w:b/>
          <w:bCs/>
          <w:color w:val="auto"/>
          <w:lang w:val="en-US" w:eastAsia="zh-CN"/>
        </w:rPr>
      </w:pPr>
      <w:r>
        <w:rPr>
          <w:rFonts w:hint="default"/>
          <w:b/>
          <w:bCs/>
          <w:color w:val="auto"/>
          <w:lang w:val="en-US" w:eastAsia="zh-CN"/>
        </w:rPr>
        <w:t>2.重点普查地段</w:t>
      </w:r>
    </w:p>
    <w:p w14:paraId="07003D2D">
      <w:pPr>
        <w:bidi w:val="0"/>
        <w:rPr>
          <w:rFonts w:hint="default"/>
          <w:color w:val="auto"/>
          <w:lang w:val="en-US" w:eastAsia="zh-CN"/>
        </w:rPr>
      </w:pPr>
      <w:r>
        <w:rPr>
          <w:rFonts w:hint="default"/>
          <w:color w:val="auto"/>
          <w:lang w:val="en-US" w:eastAsia="zh-CN"/>
        </w:rPr>
        <w:t>热电厂；陶瓷厂；原糖厂厂址（百业成酒厂）。</w:t>
      </w:r>
    </w:p>
    <w:p w14:paraId="0752B2BD">
      <w:pPr>
        <w:bidi w:val="0"/>
        <w:rPr>
          <w:rFonts w:hint="default"/>
          <w:b/>
          <w:bCs/>
          <w:color w:val="auto"/>
          <w:lang w:val="en-US" w:eastAsia="zh-CN"/>
        </w:rPr>
      </w:pPr>
      <w:r>
        <w:rPr>
          <w:rFonts w:hint="default"/>
          <w:b/>
          <w:bCs/>
          <w:color w:val="auto"/>
          <w:lang w:val="en-US" w:eastAsia="zh-CN"/>
        </w:rPr>
        <w:t>3.一般普查地段</w:t>
      </w:r>
    </w:p>
    <w:p w14:paraId="493210D7">
      <w:pPr>
        <w:bidi w:val="0"/>
        <w:rPr>
          <w:rFonts w:hint="default"/>
          <w:color w:val="auto"/>
          <w:lang w:val="en-US" w:eastAsia="zh-CN"/>
        </w:rPr>
      </w:pPr>
      <w:r>
        <w:rPr>
          <w:rFonts w:hint="default"/>
          <w:color w:val="auto"/>
          <w:lang w:val="en-US" w:eastAsia="zh-CN"/>
        </w:rPr>
        <w:t>五二医院；日伪时期部队家属院。</w:t>
      </w:r>
    </w:p>
    <w:p w14:paraId="5A194866">
      <w:pPr>
        <w:numPr>
          <w:ilvl w:val="0"/>
          <w:numId w:val="4"/>
        </w:numPr>
        <w:ind w:left="0" w:leftChars="0" w:firstLine="0" w:firstLineChars="0"/>
        <w:rPr>
          <w:rFonts w:hint="default"/>
          <w:b/>
          <w:bCs/>
          <w:color w:val="auto"/>
          <w:lang w:val="en-US" w:eastAsia="zh-CN"/>
        </w:rPr>
      </w:pPr>
      <w:r>
        <w:rPr>
          <w:rFonts w:hint="default"/>
          <w:b/>
          <w:bCs/>
          <w:color w:val="auto"/>
          <w:lang w:val="en-US" w:eastAsia="zh-CN"/>
        </w:rPr>
        <w:t>拓展条目的保护名录</w:t>
      </w:r>
    </w:p>
    <w:p w14:paraId="4C95C823">
      <w:pPr>
        <w:bidi w:val="0"/>
        <w:rPr>
          <w:rFonts w:hint="default"/>
          <w:color w:val="auto"/>
          <w:lang w:val="en-US" w:eastAsia="zh-CN"/>
        </w:rPr>
      </w:pPr>
      <w:r>
        <w:rPr>
          <w:rFonts w:hint="default"/>
          <w:color w:val="auto"/>
          <w:lang w:val="en-US" w:eastAsia="zh-CN"/>
        </w:rPr>
        <w:t>本规划建议增加“历史建筑”与“不可移动文物”两类保护名录的保护对象条目内容。</w:t>
      </w:r>
    </w:p>
    <w:p w14:paraId="4A30B444">
      <w:pPr>
        <w:numPr>
          <w:ilvl w:val="0"/>
          <w:numId w:val="8"/>
        </w:numPr>
        <w:rPr>
          <w:rFonts w:hint="default"/>
          <w:b/>
          <w:bCs/>
          <w:color w:val="auto"/>
          <w:lang w:val="en-US" w:eastAsia="zh-CN"/>
        </w:rPr>
      </w:pPr>
      <w:r>
        <w:rPr>
          <w:rFonts w:hint="default"/>
          <w:b/>
          <w:bCs/>
          <w:color w:val="auto"/>
          <w:lang w:val="en-US" w:eastAsia="zh-CN"/>
        </w:rPr>
        <w:t>历史建筑</w:t>
      </w:r>
    </w:p>
    <w:p w14:paraId="2F0E5FCB">
      <w:pPr>
        <w:bidi w:val="0"/>
        <w:rPr>
          <w:rFonts w:hint="default"/>
          <w:color w:val="auto"/>
          <w:lang w:val="en-US" w:eastAsia="zh-CN"/>
        </w:rPr>
      </w:pPr>
      <w:r>
        <w:rPr>
          <w:rFonts w:hint="default"/>
          <w:color w:val="auto"/>
          <w:lang w:val="en-US" w:eastAsia="zh-CN"/>
        </w:rPr>
        <w:t>推荐13处28栋（座/段）历史建筑。</w:t>
      </w:r>
    </w:p>
    <w:p w14:paraId="4FA8AFFE">
      <w:pPr>
        <w:bidi w:val="0"/>
        <w:rPr>
          <w:rFonts w:hint="default"/>
          <w:color w:val="auto"/>
          <w:lang w:val="en-US" w:eastAsia="zh-CN"/>
        </w:rPr>
      </w:pPr>
      <w:r>
        <w:rPr>
          <w:rFonts w:hint="default"/>
          <w:color w:val="auto"/>
          <w:lang w:val="en-US" w:eastAsia="zh-CN"/>
        </w:rPr>
        <w:t>弥补现行历史建筑保护名录中对1978年以后40年改革开放历史阶段建筑遗产保护名录纳入的不足。</w:t>
      </w:r>
    </w:p>
    <w:p w14:paraId="47EF64A7">
      <w:pPr>
        <w:bidi w:val="0"/>
        <w:rPr>
          <w:rFonts w:hint="default"/>
          <w:color w:val="auto"/>
          <w:lang w:val="en-US" w:eastAsia="zh-CN"/>
        </w:rPr>
      </w:pPr>
      <w:r>
        <w:rPr>
          <w:rFonts w:hint="default"/>
          <w:color w:val="auto"/>
          <w:lang w:val="en-US" w:eastAsia="zh-CN"/>
        </w:rPr>
        <w:t>历史建筑潜在对象为：</w:t>
      </w:r>
    </w:p>
    <w:p w14:paraId="73C40089">
      <w:pPr>
        <w:bidi w:val="0"/>
        <w:rPr>
          <w:rFonts w:hint="default"/>
          <w:color w:val="auto"/>
          <w:lang w:val="en-US" w:eastAsia="zh-CN"/>
        </w:rPr>
      </w:pPr>
      <w:r>
        <w:rPr>
          <w:rFonts w:hint="default"/>
          <w:color w:val="auto"/>
          <w:lang w:val="en-US" w:eastAsia="zh-CN"/>
        </w:rPr>
        <w:t>中东铁路工业遗产历史文化街区</w:t>
      </w:r>
      <w:r>
        <w:rPr>
          <w:rFonts w:hint="eastAsia"/>
          <w:color w:val="auto"/>
          <w:lang w:val="en-US" w:eastAsia="zh-CN"/>
        </w:rPr>
        <w:t>空间范畴内</w:t>
      </w:r>
      <w:r>
        <w:rPr>
          <w:rFonts w:hint="default"/>
          <w:color w:val="auto"/>
          <w:lang w:val="en-US" w:eastAsia="zh-CN"/>
        </w:rPr>
        <w:t>推荐历史建筑──1处3栋，为“工业遗产历史文化街区1号、工业遗产历史文化街区2号、工业遗产历史文化街区3号”3栋建筑；</w:t>
      </w:r>
    </w:p>
    <w:p w14:paraId="740ADCB7">
      <w:pPr>
        <w:bidi w:val="0"/>
        <w:rPr>
          <w:rFonts w:hint="default"/>
          <w:color w:val="auto"/>
          <w:lang w:val="en-US" w:eastAsia="zh-CN"/>
        </w:rPr>
      </w:pPr>
      <w:r>
        <w:rPr>
          <w:rFonts w:hint="default"/>
          <w:color w:val="auto"/>
          <w:lang w:val="en-US" w:eastAsia="zh-CN"/>
        </w:rPr>
        <w:t>历史地段潜在对象“吊桥公园”</w:t>
      </w:r>
      <w:r>
        <w:rPr>
          <w:rFonts w:hint="eastAsia"/>
          <w:color w:val="auto"/>
          <w:lang w:val="en-US" w:eastAsia="zh-CN"/>
        </w:rPr>
        <w:t>空间范畴内</w:t>
      </w:r>
      <w:r>
        <w:rPr>
          <w:rFonts w:hint="default"/>
          <w:color w:val="auto"/>
          <w:lang w:val="en-US" w:eastAsia="zh-CN"/>
        </w:rPr>
        <w:t>推荐历史建筑──1处3座，为“一柱亭(1座)、三向桥（1座）、曲桥（1座）”；</w:t>
      </w:r>
    </w:p>
    <w:p w14:paraId="5BB192D4">
      <w:pPr>
        <w:bidi w:val="0"/>
        <w:rPr>
          <w:rFonts w:hint="default"/>
          <w:color w:val="auto"/>
          <w:lang w:val="en-US" w:eastAsia="zh-CN"/>
        </w:rPr>
      </w:pPr>
      <w:r>
        <w:rPr>
          <w:rFonts w:hint="default"/>
          <w:color w:val="auto"/>
          <w:lang w:val="en-US" w:eastAsia="zh-CN"/>
        </w:rPr>
        <w:t>历史地段潜在对象“扎兰屯农牧学校”</w:t>
      </w:r>
      <w:r>
        <w:rPr>
          <w:rFonts w:hint="eastAsia"/>
          <w:color w:val="auto"/>
          <w:lang w:val="en-US" w:eastAsia="zh-CN"/>
        </w:rPr>
        <w:t>空间范畴内</w:t>
      </w:r>
      <w:r>
        <w:rPr>
          <w:rFonts w:hint="default"/>
          <w:color w:val="auto"/>
          <w:lang w:val="en-US" w:eastAsia="zh-CN"/>
        </w:rPr>
        <w:t>推荐历史建筑──1处5座/段，为“吊板桥、育英桥、板桥（3座)、八角亭(1座)、围墙(1段)”；</w:t>
      </w:r>
    </w:p>
    <w:p w14:paraId="17380813">
      <w:pPr>
        <w:bidi w:val="0"/>
        <w:rPr>
          <w:rFonts w:hint="default"/>
          <w:color w:val="auto"/>
          <w:lang w:val="en-US" w:eastAsia="zh-CN"/>
        </w:rPr>
      </w:pPr>
      <w:r>
        <w:rPr>
          <w:rFonts w:hint="default"/>
          <w:color w:val="auto"/>
          <w:lang w:val="en-US" w:eastAsia="zh-CN"/>
        </w:rPr>
        <w:t>历史地段潜在对象“原铁道部第一所疗养院”</w:t>
      </w:r>
      <w:r>
        <w:rPr>
          <w:rFonts w:hint="eastAsia"/>
          <w:color w:val="auto"/>
          <w:lang w:val="en-US" w:eastAsia="zh-CN"/>
        </w:rPr>
        <w:t>空间范畴内</w:t>
      </w:r>
      <w:r>
        <w:rPr>
          <w:rFonts w:hint="default"/>
          <w:color w:val="auto"/>
          <w:lang w:val="en-US" w:eastAsia="zh-CN"/>
        </w:rPr>
        <w:t>推荐历史建筑──1处1座，为“亭”1座；</w:t>
      </w:r>
    </w:p>
    <w:p w14:paraId="2EBDF7A9">
      <w:pPr>
        <w:bidi w:val="0"/>
        <w:rPr>
          <w:rFonts w:hint="default"/>
          <w:color w:val="auto"/>
          <w:lang w:val="en-US" w:eastAsia="zh-CN"/>
        </w:rPr>
      </w:pPr>
      <w:r>
        <w:rPr>
          <w:rFonts w:hint="default"/>
          <w:color w:val="auto"/>
          <w:lang w:val="en-US" w:eastAsia="zh-CN"/>
        </w:rPr>
        <w:t>历史地段潜在对象“八大站”</w:t>
      </w:r>
      <w:r>
        <w:rPr>
          <w:rFonts w:hint="eastAsia"/>
          <w:color w:val="auto"/>
          <w:lang w:val="en-US" w:eastAsia="zh-CN"/>
        </w:rPr>
        <w:t>空间范畴内</w:t>
      </w:r>
      <w:r>
        <w:rPr>
          <w:rFonts w:hint="default"/>
          <w:color w:val="auto"/>
          <w:lang w:val="en-US" w:eastAsia="zh-CN"/>
        </w:rPr>
        <w:t>推荐历史建筑──6处7栋，为“气象局办公楼”1栋、“盐站仓库”1栋、“五金站仓库”1栋、“酒业仓库1号和2号”2栋、“冷库主体及熟食、屠宰加工车间”1栋这6栋建筑及“洋灰桥”1座；</w:t>
      </w:r>
    </w:p>
    <w:p w14:paraId="540A910C">
      <w:pPr>
        <w:bidi w:val="0"/>
        <w:rPr>
          <w:rFonts w:hint="default"/>
          <w:color w:val="auto"/>
          <w:lang w:val="en-US" w:eastAsia="zh-CN"/>
        </w:rPr>
      </w:pPr>
      <w:r>
        <w:rPr>
          <w:rFonts w:hint="default"/>
          <w:color w:val="auto"/>
          <w:lang w:val="en-US" w:eastAsia="zh-CN"/>
        </w:rPr>
        <w:t>历史地段潜在对象“粮食仓库”</w:t>
      </w:r>
      <w:r>
        <w:rPr>
          <w:rFonts w:hint="eastAsia"/>
          <w:color w:val="auto"/>
          <w:lang w:val="en-US" w:eastAsia="zh-CN"/>
        </w:rPr>
        <w:t>空间范畴内</w:t>
      </w:r>
      <w:r>
        <w:rPr>
          <w:rFonts w:hint="default"/>
          <w:color w:val="auto"/>
          <w:lang w:val="en-US" w:eastAsia="zh-CN"/>
        </w:rPr>
        <w:t>推荐历史建筑──1处6栋，为“粮库1号生产车间、粮库2号生产车间、粮库1号仓库、粮库2号仓库、粮库3号仓库、粮库办公楼”6栋建筑；</w:t>
      </w:r>
    </w:p>
    <w:p w14:paraId="3198558F">
      <w:pPr>
        <w:bidi w:val="0"/>
        <w:rPr>
          <w:rFonts w:hint="default"/>
          <w:color w:val="auto"/>
          <w:lang w:val="en-US" w:eastAsia="zh-CN"/>
        </w:rPr>
      </w:pPr>
      <w:r>
        <w:rPr>
          <w:rFonts w:hint="default"/>
          <w:color w:val="auto"/>
          <w:lang w:val="en-US" w:eastAsia="zh-CN"/>
        </w:rPr>
        <w:t>重点普查地段“陶瓷厂”</w:t>
      </w:r>
      <w:r>
        <w:rPr>
          <w:rFonts w:hint="eastAsia"/>
          <w:color w:val="auto"/>
          <w:lang w:val="en-US" w:eastAsia="zh-CN"/>
        </w:rPr>
        <w:t>空间范畴内</w:t>
      </w:r>
      <w:r>
        <w:rPr>
          <w:rFonts w:hint="default"/>
          <w:color w:val="auto"/>
          <w:lang w:val="en-US" w:eastAsia="zh-CN"/>
        </w:rPr>
        <w:t>推荐历史建筑──1处1栋，为“陶瓷厂生产车间”1栋建筑；</w:t>
      </w:r>
    </w:p>
    <w:p w14:paraId="113688A3">
      <w:pPr>
        <w:bidi w:val="0"/>
        <w:rPr>
          <w:rFonts w:hint="default"/>
          <w:color w:val="auto"/>
          <w:lang w:val="en-US" w:eastAsia="zh-CN"/>
        </w:rPr>
      </w:pPr>
      <w:r>
        <w:rPr>
          <w:rFonts w:hint="default"/>
          <w:color w:val="auto"/>
          <w:lang w:val="en-US" w:eastAsia="zh-CN"/>
        </w:rPr>
        <w:t>一般普查地段“五二医院”</w:t>
      </w:r>
      <w:r>
        <w:rPr>
          <w:rFonts w:hint="eastAsia"/>
          <w:color w:val="auto"/>
          <w:lang w:val="en-US" w:eastAsia="zh-CN"/>
        </w:rPr>
        <w:t>空间范畴内</w:t>
      </w:r>
      <w:r>
        <w:rPr>
          <w:rFonts w:hint="default"/>
          <w:color w:val="auto"/>
          <w:lang w:val="en-US" w:eastAsia="zh-CN"/>
        </w:rPr>
        <w:t>推荐历史建筑──1处2栋，为“五二医院建筑1号、五二医院建筑2号”2栋建筑。</w:t>
      </w:r>
    </w:p>
    <w:p w14:paraId="03AC66B2">
      <w:pPr>
        <w:numPr>
          <w:numId w:val="0"/>
        </w:numPr>
        <w:rPr>
          <w:rFonts w:hint="default"/>
          <w:b/>
          <w:bCs/>
          <w:color w:val="auto"/>
          <w:lang w:val="en-US" w:eastAsia="zh-CN"/>
        </w:rPr>
      </w:pPr>
      <w:r>
        <w:rPr>
          <w:rFonts w:hint="eastAsia"/>
          <w:b/>
          <w:bCs/>
          <w:color w:val="auto"/>
          <w:lang w:val="en-US" w:eastAsia="zh-CN"/>
        </w:rPr>
        <w:t>（二）</w:t>
      </w:r>
      <w:r>
        <w:rPr>
          <w:rFonts w:hint="default"/>
          <w:b/>
          <w:bCs/>
          <w:color w:val="auto"/>
          <w:lang w:val="en-US" w:eastAsia="zh-CN"/>
        </w:rPr>
        <w:t>不可移动文物</w:t>
      </w:r>
    </w:p>
    <w:p w14:paraId="5B880E15">
      <w:pPr>
        <w:bidi w:val="0"/>
        <w:rPr>
          <w:rFonts w:hint="default"/>
          <w:color w:val="auto"/>
          <w:lang w:val="en-US" w:eastAsia="zh-CN"/>
        </w:rPr>
      </w:pPr>
      <w:r>
        <w:rPr>
          <w:rFonts w:hint="default"/>
          <w:color w:val="auto"/>
          <w:lang w:val="en-US" w:eastAsia="zh-CN"/>
        </w:rPr>
        <w:t>推荐1处1栋不可移动文物。</w:t>
      </w:r>
    </w:p>
    <w:p w14:paraId="0742D550">
      <w:pPr>
        <w:bidi w:val="0"/>
        <w:rPr>
          <w:rFonts w:hint="default"/>
          <w:color w:val="auto"/>
          <w:lang w:val="en-US" w:eastAsia="zh-CN"/>
        </w:rPr>
      </w:pPr>
      <w:r>
        <w:rPr>
          <w:rFonts w:hint="eastAsia"/>
          <w:color w:val="auto"/>
          <w:lang w:val="en-US" w:eastAsia="zh-CN"/>
        </w:rPr>
        <w:t>属于</w:t>
      </w:r>
      <w:r>
        <w:rPr>
          <w:rFonts w:hint="default"/>
          <w:color w:val="auto"/>
          <w:lang w:val="en-US" w:eastAsia="zh-CN"/>
        </w:rPr>
        <w:t>调研新发现，是市级文物保护单位“原铁道部第一所疗养院旧址（1处3栋）”的同处文物</w:t>
      </w:r>
      <w:r>
        <w:rPr>
          <w:rFonts w:hint="eastAsia"/>
          <w:color w:val="auto"/>
          <w:lang w:val="en-US" w:eastAsia="zh-CN"/>
        </w:rPr>
        <w:t>保护</w:t>
      </w:r>
      <w:r>
        <w:rPr>
          <w:rFonts w:hint="default"/>
          <w:color w:val="auto"/>
          <w:lang w:val="en-US" w:eastAsia="zh-CN"/>
        </w:rPr>
        <w:t>对象的拓展，编号为4号。</w:t>
      </w:r>
    </w:p>
    <w:p w14:paraId="7004BAF2">
      <w:pPr>
        <w:bidi w:val="0"/>
        <w:rPr>
          <w:rFonts w:hint="default"/>
          <w:color w:val="auto"/>
          <w:lang w:val="en-US" w:eastAsia="zh-CN"/>
        </w:rPr>
      </w:pPr>
      <w:r>
        <w:rPr>
          <w:rFonts w:hint="default"/>
          <w:color w:val="auto"/>
          <w:lang w:val="en-US" w:eastAsia="zh-CN"/>
        </w:rPr>
        <w:t>位于历史地段潜在对象“原铁道部第一所疗养院”空间范畴内。</w:t>
      </w:r>
    </w:p>
    <w:p w14:paraId="43129E54">
      <w:pPr>
        <w:numPr>
          <w:ilvl w:val="0"/>
          <w:numId w:val="0"/>
        </w:numPr>
        <w:rPr>
          <w:rFonts w:hint="default"/>
          <w:b/>
          <w:bCs/>
          <w:color w:val="auto"/>
          <w:lang w:val="en-US" w:eastAsia="zh-CN"/>
        </w:rPr>
      </w:pPr>
      <w:r>
        <w:rPr>
          <w:rFonts w:hint="default"/>
          <w:b/>
          <w:bCs/>
          <w:color w:val="auto"/>
          <w:lang w:val="en-US" w:eastAsia="zh-CN"/>
        </w:rPr>
        <w:t>七、研究性纳入的保护名录</w:t>
      </w:r>
    </w:p>
    <w:p w14:paraId="7CD760AC">
      <w:pPr>
        <w:numPr>
          <w:ilvl w:val="0"/>
          <w:numId w:val="0"/>
        </w:numPr>
        <w:rPr>
          <w:rFonts w:hint="default"/>
          <w:b/>
          <w:bCs/>
          <w:color w:val="auto"/>
          <w:lang w:val="en-US" w:eastAsia="zh-CN"/>
        </w:rPr>
      </w:pPr>
      <w:r>
        <w:rPr>
          <w:rFonts w:hint="default"/>
          <w:b/>
          <w:bCs/>
          <w:color w:val="auto"/>
          <w:lang w:val="en-US" w:eastAsia="zh-CN"/>
        </w:rPr>
        <w:t>（一）地名文化遗产</w:t>
      </w:r>
    </w:p>
    <w:p w14:paraId="727A4C8B">
      <w:pPr>
        <w:bidi w:val="0"/>
        <w:rPr>
          <w:rFonts w:hint="default"/>
          <w:b/>
          <w:bCs/>
          <w:color w:val="auto"/>
          <w:lang w:val="en-US" w:eastAsia="zh-CN"/>
        </w:rPr>
      </w:pPr>
      <w:r>
        <w:rPr>
          <w:rFonts w:hint="default"/>
          <w:color w:val="auto"/>
          <w:lang w:val="en-US" w:eastAsia="zh-CN"/>
        </w:rPr>
        <w:t>建议纳入的</w:t>
      </w:r>
      <w:r>
        <w:rPr>
          <w:rFonts w:hint="eastAsia"/>
          <w:color w:val="auto"/>
          <w:lang w:val="en-US" w:eastAsia="zh-CN"/>
        </w:rPr>
        <w:t>代表性</w:t>
      </w:r>
      <w:r>
        <w:rPr>
          <w:rFonts w:hint="default"/>
          <w:color w:val="auto"/>
          <w:lang w:val="en-US" w:eastAsia="zh-CN"/>
        </w:rPr>
        <w:t>地名文化遗产有：扎兰屯；蘑菇气镇；大河湾镇；卧牛河镇；柴河镇；中和镇（孙成美沟）；哈拉苏镇；雅尔根楚镇；务大哈气镇；浩饶山镇；哈多河镇；洼堤乡；惠风川乡；太平川乡；关门山乡；库堤河乡；牤牛沟乡；河北乡；萨马街鄂温克民族乡；哈拉口子村；沙里沟村；哈拉特村；海拉苏村；库勒气村；尚家店；伊其罕林场；南木车站；哈玛尔山脉；基尔果山；霍列高格德山；伊和高格德山；莫古气高格德山；延吉勒高格德山；呼尔雅泰山脉；莫柯岭；杨旗山（村）；雅鲁河（雅鲁县）；绰尔河（林场）；济沁河（林场）；哈布气河（林场）；根多河（林场）；音河；阿木牛河（村）。</w:t>
      </w:r>
    </w:p>
    <w:p w14:paraId="6304C57E">
      <w:pPr>
        <w:numPr>
          <w:numId w:val="0"/>
        </w:numPr>
        <w:rPr>
          <w:rFonts w:hint="default"/>
          <w:b/>
          <w:bCs/>
          <w:color w:val="auto"/>
          <w:lang w:val="en-US" w:eastAsia="zh-CN"/>
        </w:rPr>
      </w:pPr>
      <w:r>
        <w:rPr>
          <w:rFonts w:hint="eastAsia"/>
          <w:b/>
          <w:bCs/>
          <w:color w:val="auto"/>
          <w:lang w:val="en-US" w:eastAsia="zh-CN"/>
        </w:rPr>
        <w:t>（二）</w:t>
      </w:r>
      <w:r>
        <w:rPr>
          <w:rFonts w:hint="default"/>
          <w:b/>
          <w:bCs/>
          <w:color w:val="auto"/>
          <w:lang w:val="en-US" w:eastAsia="zh-CN"/>
        </w:rPr>
        <w:t>民艺镇村</w:t>
      </w:r>
    </w:p>
    <w:p w14:paraId="616AFD9B">
      <w:pPr>
        <w:bidi w:val="0"/>
        <w:rPr>
          <w:rFonts w:hint="default"/>
          <w:color w:val="auto"/>
          <w:lang w:val="en-US" w:eastAsia="zh-CN"/>
        </w:rPr>
      </w:pPr>
      <w:r>
        <w:rPr>
          <w:rFonts w:hint="default"/>
          <w:color w:val="auto"/>
          <w:lang w:val="en-US" w:eastAsia="zh-CN"/>
        </w:rPr>
        <w:t>卧牛河镇依托文化底蕴，以非物质文化遗产剪纸项目为主，工笔画、书法、根雕、快板等各类文化艺术蓬勃发展，先后被文化和旅游部、自治区文化和旅游厅授予“中国民间文化艺术之乡”、“全区民间文化艺术之乡”荣誉称号。</w:t>
      </w:r>
    </w:p>
    <w:p w14:paraId="4B8513F7">
      <w:pPr>
        <w:bidi w:val="0"/>
        <w:rPr>
          <w:rFonts w:hint="default"/>
          <w:color w:val="auto"/>
          <w:lang w:val="en-US" w:eastAsia="zh-CN"/>
        </w:rPr>
      </w:pPr>
      <w:r>
        <w:rPr>
          <w:rFonts w:hint="default"/>
          <w:color w:val="auto"/>
          <w:lang w:val="en-US" w:eastAsia="zh-CN"/>
        </w:rPr>
        <w:t>本规划建议增加</w:t>
      </w:r>
      <w:r>
        <w:rPr>
          <w:rFonts w:hint="eastAsia"/>
          <w:color w:val="auto"/>
          <w:lang w:val="en-US" w:eastAsia="zh-CN"/>
        </w:rPr>
        <w:t>民艺镇村保护名录，将</w:t>
      </w:r>
      <w:r>
        <w:rPr>
          <w:rFonts w:hint="default"/>
          <w:color w:val="auto"/>
          <w:lang w:val="en-US" w:eastAsia="zh-CN"/>
        </w:rPr>
        <w:t>卧牛河镇</w:t>
      </w:r>
      <w:r>
        <w:rPr>
          <w:rFonts w:hint="eastAsia"/>
          <w:color w:val="auto"/>
          <w:lang w:val="en-US" w:eastAsia="zh-CN"/>
        </w:rPr>
        <w:t>纳入民艺镇村保护对象。</w:t>
      </w:r>
    </w:p>
    <w:p w14:paraId="48C70413">
      <w:pPr>
        <w:pStyle w:val="3"/>
        <w:numPr>
          <w:ilvl w:val="1"/>
          <w:numId w:val="0"/>
        </w:numPr>
        <w:bidi w:val="0"/>
        <w:ind w:leftChars="0"/>
        <w:rPr>
          <w:rFonts w:hint="eastAsia"/>
          <w:color w:val="auto"/>
          <w:lang w:val="en-US" w:eastAsia="zh-CN"/>
        </w:rPr>
      </w:pPr>
      <w:r>
        <w:rPr>
          <w:rFonts w:hint="eastAsia"/>
          <w:color w:val="auto"/>
          <w:lang w:val="en-US" w:eastAsia="zh-CN"/>
        </w:rPr>
        <w:t>第二节 资源联动、护建并举——共筑保护传承阵地</w:t>
      </w:r>
    </w:p>
    <w:p w14:paraId="02A79994">
      <w:pPr>
        <w:bidi w:val="0"/>
        <w:rPr>
          <w:rFonts w:hint="eastAsia"/>
          <w:color w:val="auto"/>
          <w:lang w:val="en-US" w:eastAsia="zh-CN"/>
        </w:rPr>
      </w:pPr>
      <w:r>
        <w:rPr>
          <w:rFonts w:hint="eastAsia"/>
          <w:color w:val="auto"/>
          <w:lang w:val="en-US" w:eastAsia="zh-CN"/>
        </w:rPr>
        <w:t>传承阵地共分为五类：第一类：公共文化设施；第二类：群众文化活动场所；第三类：非遗传承实践场所；第四类：产业展厅；第五类：保护传承发展工程。</w:t>
      </w:r>
    </w:p>
    <w:p w14:paraId="5F265283">
      <w:pPr>
        <w:bidi w:val="0"/>
        <w:rPr>
          <w:rFonts w:hint="eastAsia"/>
          <w:color w:val="auto"/>
          <w:lang w:val="en-US" w:eastAsia="zh-CN"/>
        </w:rPr>
      </w:pPr>
      <w:r>
        <w:rPr>
          <w:rFonts w:hint="eastAsia"/>
          <w:color w:val="auto"/>
          <w:lang w:val="en-US" w:eastAsia="zh-CN"/>
        </w:rPr>
        <w:t>第一类：公共文化设施。以公益性文化机构为主，具有文化展示、教育普及、历史传承等功能。包括公共图书馆、博物馆、科技馆、公共美术馆、纪念馆、规划建设展览馆、党政宣传室、陈列馆、档案馆等设施。建设建议：强化数字化建设（如虚拟展厅、线上资源库）；与学校、社区合作开展文化教育活动；注重地域特色，避免同质化。</w:t>
      </w:r>
    </w:p>
    <w:p w14:paraId="23D692A9">
      <w:pPr>
        <w:bidi w:val="0"/>
        <w:rPr>
          <w:rFonts w:hint="eastAsia"/>
          <w:color w:val="auto"/>
          <w:lang w:val="en-US" w:eastAsia="zh-CN"/>
        </w:rPr>
      </w:pPr>
      <w:r>
        <w:rPr>
          <w:rFonts w:hint="eastAsia"/>
          <w:color w:val="auto"/>
          <w:lang w:val="en-US" w:eastAsia="zh-CN"/>
        </w:rPr>
        <w:t>第二类：群众文化活动场所。以群众文化服务为核心，提供多样化文化体验的综合性场所。包括文化馆（自治区级、市县级群众艺术馆）、文化站（基层乡镇）、工人文化宫、青少年宫（青少年活动中心）、妇女儿童活动中心（儿童活动中心）、老年活动中心、综合文化活动中心、社区文化活动中心、公共剧场、影剧院、音乐厅、文化广场、文化公园、乡村戏台等设施。建设建议：引入社会力量合作运营（如与企业、文艺团体共建）；优化空间利用率，增设多功能活动室。</w:t>
      </w:r>
    </w:p>
    <w:p w14:paraId="260B64AC">
      <w:pPr>
        <w:bidi w:val="0"/>
        <w:rPr>
          <w:rFonts w:hint="eastAsia"/>
          <w:color w:val="auto"/>
          <w:lang w:val="en-US" w:eastAsia="zh-CN"/>
        </w:rPr>
      </w:pPr>
      <w:r>
        <w:rPr>
          <w:rFonts w:hint="eastAsia"/>
          <w:color w:val="auto"/>
          <w:lang w:val="en-US" w:eastAsia="zh-CN"/>
        </w:rPr>
        <w:t>第三类：非遗传承实践场所。以非物质文化遗产保护为核心，聚焦技艺传承与活态保护。包括非遗工作站、传承基地、非遗工作室、非遗工坊、传习所、老字号店铺、传统表演场所等。建设建议：打造“一馆一品”特色品牌（如传统戏曲剧场、民间手工艺工作坊）；建立“传承人+社区+企业”合作模式；申请非遗专项资金或政策扶持；利用新媒体传播非遗故事（如短视频、直播技艺展示）。</w:t>
      </w:r>
    </w:p>
    <w:p w14:paraId="45772611">
      <w:pPr>
        <w:bidi w:val="0"/>
        <w:rPr>
          <w:rFonts w:hint="eastAsia"/>
          <w:color w:val="auto"/>
          <w:lang w:val="en-US" w:eastAsia="zh-CN"/>
        </w:rPr>
      </w:pPr>
      <w:r>
        <w:rPr>
          <w:rFonts w:hint="eastAsia"/>
          <w:color w:val="auto"/>
          <w:lang w:val="en-US" w:eastAsia="zh-CN"/>
        </w:rPr>
        <w:t>第四类：产业展厅。以产业文化为核心，展示行业历史、技术发展及品牌价值。包括企业展厅、行业主题馆、地方特色产业展示中心、体验中心等。建设建议：结合VR/AR技术打造互动体验（如虚拟生产线参观）；开发文化衍生品（如产业主题盲盒、联名产品）；举办行业论坛、产品发布会等活动增强影响力。</w:t>
      </w:r>
    </w:p>
    <w:p w14:paraId="2275ABAA">
      <w:pPr>
        <w:bidi w:val="0"/>
        <w:rPr>
          <w:rFonts w:hint="eastAsia"/>
          <w:color w:val="auto"/>
          <w:lang w:val="en-US" w:eastAsia="zh-CN"/>
        </w:rPr>
      </w:pPr>
      <w:r>
        <w:rPr>
          <w:rFonts w:hint="eastAsia"/>
          <w:color w:val="auto"/>
          <w:lang w:val="en-US" w:eastAsia="zh-CN"/>
        </w:rPr>
        <w:t>第五类：保护传承发展工程。包括保护传承项目（红色文化遗产与革命纪念设施，历史文化名城、名镇、名村、传统村落、历史文化街区、历史地段、民族村寨、民俗乡镇、历史文化主题类广场等建设项目）、时代标志工程（具有时代标志性的现代建筑与工程，如地标建筑、雪场、道桥等）、城乡文化空间（重大公共文化设施与城市更新项目；乡村振兴中的新型文化景观）、文旅融合载体（旅游景区、景点、民俗园区、花卉茶业果蔬类开放参观种植园、工业遗产文化创意园区等）四小类。</w:t>
      </w:r>
    </w:p>
    <w:p w14:paraId="68371E00">
      <w:pPr>
        <w:pStyle w:val="3"/>
        <w:numPr>
          <w:ilvl w:val="1"/>
          <w:numId w:val="0"/>
        </w:numPr>
        <w:bidi w:val="0"/>
        <w:ind w:leftChars="0"/>
        <w:rPr>
          <w:rFonts w:hint="default"/>
          <w:color w:val="auto"/>
          <w:lang w:val="en-US" w:eastAsia="zh-CN"/>
        </w:rPr>
      </w:pPr>
      <w:r>
        <w:rPr>
          <w:rFonts w:hint="eastAsia"/>
          <w:color w:val="auto"/>
          <w:lang w:val="en-US" w:eastAsia="zh-CN"/>
        </w:rPr>
        <w:t xml:space="preserve">第三节 </w:t>
      </w:r>
      <w:r>
        <w:rPr>
          <w:rFonts w:hint="default"/>
          <w:color w:val="auto"/>
          <w:lang w:val="en-US" w:eastAsia="zh-CN"/>
        </w:rPr>
        <w:t>见人见物见生活——丰富历史文化保护传承的产品与艺术形式</w:t>
      </w:r>
    </w:p>
    <w:p w14:paraId="5A9A1AA9">
      <w:pPr>
        <w:ind w:left="0" w:leftChars="0" w:firstLine="0" w:firstLineChars="0"/>
        <w:rPr>
          <w:rFonts w:hint="eastAsia"/>
          <w:b/>
          <w:bCs/>
          <w:color w:val="auto"/>
          <w:lang w:val="en-US" w:eastAsia="zh-CN"/>
        </w:rPr>
      </w:pPr>
      <w:r>
        <w:rPr>
          <w:rFonts w:hint="eastAsia"/>
          <w:b/>
          <w:bCs/>
          <w:color w:val="auto"/>
          <w:lang w:val="en-US" w:eastAsia="zh-CN"/>
        </w:rPr>
        <w:t>一、文创产品现况</w:t>
      </w:r>
    </w:p>
    <w:p w14:paraId="6B4F3EEC">
      <w:pPr>
        <w:bidi w:val="0"/>
        <w:rPr>
          <w:rFonts w:hint="eastAsia"/>
          <w:color w:val="auto"/>
          <w:lang w:val="en-US" w:eastAsia="zh-CN"/>
        </w:rPr>
      </w:pPr>
      <w:r>
        <w:rPr>
          <w:rFonts w:hint="default"/>
          <w:color w:val="auto"/>
          <w:lang w:val="en-US" w:eastAsia="zh-CN"/>
        </w:rPr>
        <w:t>扎兰屯市目前已有的文创产品有“四季风情冰箱贴”“杜鹃赏花季珐琅胸针”“扎兰屯旅行茶具套杯”等系列。</w:t>
      </w:r>
    </w:p>
    <w:p w14:paraId="26C0BCF8">
      <w:pPr>
        <w:ind w:left="0" w:leftChars="0" w:firstLine="0" w:firstLineChars="0"/>
        <w:rPr>
          <w:rFonts w:hint="eastAsia"/>
          <w:b/>
          <w:bCs/>
          <w:color w:val="auto"/>
          <w:lang w:val="en-US" w:eastAsia="zh-CN"/>
        </w:rPr>
      </w:pPr>
      <w:r>
        <w:rPr>
          <w:rFonts w:hint="eastAsia"/>
          <w:b/>
          <w:bCs/>
          <w:color w:val="auto"/>
          <w:lang w:val="en-US" w:eastAsia="zh-CN"/>
        </w:rPr>
        <w:t>二、保护传承模式</w:t>
      </w:r>
    </w:p>
    <w:p w14:paraId="3F7D6F10">
      <w:pPr>
        <w:bidi w:val="0"/>
        <w:rPr>
          <w:rFonts w:hint="eastAsia"/>
          <w:color w:val="auto"/>
          <w:lang w:val="en-US" w:eastAsia="zh-CN"/>
        </w:rPr>
      </w:pPr>
      <w:r>
        <w:rPr>
          <w:rFonts w:hint="eastAsia"/>
          <w:color w:val="auto"/>
          <w:lang w:val="en-US" w:eastAsia="zh-CN"/>
        </w:rPr>
        <w:t>历史文化保护传承的产品与艺术形式，正在多元创新中持续演进、生生不息。在传统根基上，非遗手工艺、戏曲曲艺、典籍诗歌等通过活态展演、社区工坊、研学体验等形式重焕生机；在现代赋能下，数字技术、跨界设计与IP开发为文化注入全新活力——虚拟现实复原文物场景，国潮文创重构经典符号，游戏动漫生动演绎历史叙事。依托丰富多样的产品与艺术形式，让文化遗产在当代生活中持续生长，推动形成“见人、见物、见生活”的历史文化保护传承新范式。</w:t>
      </w:r>
    </w:p>
    <w:p w14:paraId="44078038">
      <w:pPr>
        <w:pStyle w:val="3"/>
        <w:numPr>
          <w:ilvl w:val="1"/>
          <w:numId w:val="0"/>
        </w:numPr>
        <w:bidi w:val="0"/>
        <w:ind w:leftChars="0"/>
        <w:rPr>
          <w:rFonts w:hint="default"/>
          <w:color w:val="auto"/>
          <w:lang w:val="en-US" w:eastAsia="zh-CN"/>
        </w:rPr>
      </w:pPr>
      <w:r>
        <w:rPr>
          <w:rFonts w:hint="eastAsia"/>
          <w:color w:val="auto"/>
          <w:lang w:val="en-US" w:eastAsia="zh-CN"/>
        </w:rPr>
        <w:t xml:space="preserve">第四节 </w:t>
      </w:r>
      <w:r>
        <w:rPr>
          <w:rFonts w:hint="default"/>
          <w:color w:val="auto"/>
          <w:lang w:val="en-US" w:eastAsia="zh-CN"/>
        </w:rPr>
        <w:t>构筑“全时空、全要素”城乡历史文化保护格局</w:t>
      </w:r>
    </w:p>
    <w:p w14:paraId="4C0100CF">
      <w:pPr>
        <w:bidi w:val="0"/>
        <w:rPr>
          <w:rFonts w:hint="default"/>
          <w:color w:val="auto"/>
          <w:lang w:val="en-US" w:eastAsia="zh-CN"/>
        </w:rPr>
      </w:pPr>
      <w:r>
        <w:rPr>
          <w:rFonts w:hint="default"/>
          <w:color w:val="auto"/>
          <w:lang w:val="en-US" w:eastAsia="zh-CN"/>
        </w:rPr>
        <w:t>规划构建“一核、一区、两带、七组团”的城乡历史文化保护传承总体格局。</w:t>
      </w:r>
    </w:p>
    <w:p w14:paraId="0E327F33">
      <w:pPr>
        <w:bidi w:val="0"/>
        <w:rPr>
          <w:rFonts w:hint="default"/>
          <w:color w:val="auto"/>
          <w:lang w:val="en-US" w:eastAsia="zh-CN"/>
        </w:rPr>
      </w:pPr>
      <w:r>
        <w:rPr>
          <w:rFonts w:hint="default"/>
          <w:color w:val="auto"/>
          <w:lang w:val="en-US" w:eastAsia="zh-CN"/>
        </w:rPr>
        <w:t>“一核”：扎兰屯市区历史文化综合展示核。一核是市历史文化资源的高度聚集与高效保护利用区域。主要集中了以中东铁路建筑群为主的两片历史文化街区、金龙山滑雪场国家级滑雪旅游度假地、革命老区相关的建筑类载体、吊桥公园、林业学校、农牧学校、原铁道部第一所疗养院、粮食仓库、八大站、纸浆厂等代表城市重要发展历程的空间地段，此外，还有古树名木、历史街巷等历史环境要素，天拜山、雅鲁河等自然山水格局，诸多公共文化活动设施（博物馆、文化馆）。</w:t>
      </w:r>
    </w:p>
    <w:p w14:paraId="576172E6">
      <w:pPr>
        <w:bidi w:val="0"/>
        <w:rPr>
          <w:rFonts w:hint="default"/>
          <w:color w:val="auto"/>
          <w:lang w:val="en-US" w:eastAsia="zh-CN"/>
        </w:rPr>
      </w:pPr>
      <w:r>
        <w:rPr>
          <w:rFonts w:hint="default"/>
          <w:color w:val="auto"/>
          <w:lang w:val="en-US" w:eastAsia="zh-CN"/>
        </w:rPr>
        <w:t>“一区”：柴河生态文化展示片区。是以柴河镇森林、火山、高山湿地、河流湖泊等景区景点载体为主的自然资源开放性游赏区域。</w:t>
      </w:r>
    </w:p>
    <w:p w14:paraId="643A3641">
      <w:pPr>
        <w:bidi w:val="0"/>
        <w:rPr>
          <w:rFonts w:hint="default"/>
          <w:color w:val="auto"/>
          <w:lang w:val="en-US" w:eastAsia="zh-CN"/>
        </w:rPr>
      </w:pPr>
      <w:r>
        <w:rPr>
          <w:rFonts w:hint="default"/>
          <w:color w:val="auto"/>
          <w:lang w:val="en-US" w:eastAsia="zh-CN"/>
        </w:rPr>
        <w:t>“两带”：雅鲁河流域自然人文风貌带；森林湿地生态涵养带。雅鲁河流域自然人文带融合了河流、湿地、古城遗址、杜鹃坡、金刚寺、民族村落、非遗文化展示、中东铁路文化线路、红色文化遗产、农田风光等生态及人文景观；森林湿地生态涵养带主要以国家森林公园、国家湿地公园、自治区级自然保护区等生态斑块构成。</w:t>
      </w:r>
    </w:p>
    <w:p w14:paraId="25874089">
      <w:pPr>
        <w:bidi w:val="0"/>
        <w:rPr>
          <w:rFonts w:hint="default"/>
          <w:color w:val="auto"/>
          <w:lang w:val="en-US" w:eastAsia="zh-CN"/>
        </w:rPr>
      </w:pPr>
      <w:r>
        <w:rPr>
          <w:rFonts w:hint="default"/>
          <w:color w:val="auto"/>
          <w:lang w:val="en-US" w:eastAsia="zh-CN"/>
        </w:rPr>
        <w:t>“七组团”：南木鄂伦春民族乡南木村、南木鄂伦春民族乡哈拉苏办事处、卧牛河镇、达斡尔民族乡、中和镇雅尔根楚社区、成吉思汗镇、萨马街鄂温克民族乡组团。</w:t>
      </w:r>
    </w:p>
    <w:p w14:paraId="3E758F99">
      <w:pPr>
        <w:pStyle w:val="3"/>
        <w:numPr>
          <w:ilvl w:val="1"/>
          <w:numId w:val="0"/>
        </w:numPr>
        <w:bidi w:val="0"/>
        <w:ind w:leftChars="0"/>
        <w:rPr>
          <w:rFonts w:hint="eastAsia"/>
          <w:color w:val="auto"/>
          <w:lang w:val="en-US" w:eastAsia="zh-CN"/>
        </w:rPr>
      </w:pPr>
      <w:r>
        <w:rPr>
          <w:rFonts w:hint="eastAsia"/>
          <w:color w:val="auto"/>
          <w:lang w:val="en-US" w:eastAsia="zh-CN"/>
        </w:rPr>
        <w:t>第五节 规划传导与协调——六级联动管理体制落实保护传承体系主要任务</w:t>
      </w:r>
    </w:p>
    <w:p w14:paraId="43E3BB30">
      <w:pPr>
        <w:bidi w:val="0"/>
        <w:rPr>
          <w:rFonts w:hint="default"/>
          <w:color w:val="auto"/>
          <w:lang w:val="en-US" w:eastAsia="zh-CN"/>
        </w:rPr>
      </w:pPr>
      <w:r>
        <w:rPr>
          <w:rFonts w:hint="default"/>
          <w:color w:val="auto"/>
          <w:lang w:val="en-US" w:eastAsia="zh-CN"/>
        </w:rPr>
        <w:t>一是搭建“国家－内蒙古自治区－呼伦贝尔市－扎兰屯市－街道（镇、乡）－村（社区）”六级上下联动的历史文化保护传承管理体制。增强工作的整体性和系统性，提升各级工作的质量和效率保护，做到更高层面的统筹协调、更强有力地贯彻落实、更科学有效地保护管理制度。</w:t>
      </w:r>
    </w:p>
    <w:p w14:paraId="3C51BBAF">
      <w:pPr>
        <w:bidi w:val="0"/>
        <w:rPr>
          <w:rFonts w:hint="default"/>
          <w:color w:val="auto"/>
          <w:lang w:val="en-US" w:eastAsia="zh-CN"/>
        </w:rPr>
      </w:pPr>
      <w:r>
        <w:rPr>
          <w:rFonts w:hint="default"/>
          <w:color w:val="auto"/>
          <w:lang w:val="en-US" w:eastAsia="zh-CN"/>
        </w:rPr>
        <w:t>二是明确责任和分级落实任务。在扎兰屯市层面</w:t>
      </w:r>
      <w:r>
        <w:rPr>
          <w:rFonts w:hint="eastAsia"/>
          <w:color w:val="auto"/>
          <w:lang w:val="en-US" w:eastAsia="zh-CN"/>
        </w:rPr>
        <w:t>（与城乡历史文化保护传承工作相关的政府行政部门有20个）</w:t>
      </w:r>
      <w:r>
        <w:rPr>
          <w:rFonts w:hint="default"/>
          <w:color w:val="auto"/>
          <w:lang w:val="en-US" w:eastAsia="zh-CN"/>
        </w:rPr>
        <w:t>，</w:t>
      </w:r>
      <w:r>
        <w:rPr>
          <w:rFonts w:hint="eastAsia"/>
          <w:color w:val="auto"/>
          <w:lang w:val="en-US" w:eastAsia="zh-CN"/>
        </w:rPr>
        <w:t>应根据各部门职能，</w:t>
      </w:r>
      <w:r>
        <w:rPr>
          <w:rFonts w:hint="default"/>
          <w:color w:val="auto"/>
          <w:lang w:val="en-US" w:eastAsia="zh-CN"/>
        </w:rPr>
        <w:t>落实保护传承工作属地责任，按照国家、自治区、地级市要求，加快认定公布扎兰屯市的保护对象，提出保护清单，及时对各类保护对象设立标志牌、开展数字化信息采集和测绘建档、编制专项保护方案，制定保护传承管理办法，将历史文化保护传承与民生改善、城市治理相结合，搭建一个科学、合理并且执行有效的系统管理体系。</w:t>
      </w:r>
    </w:p>
    <w:p w14:paraId="4CD967C3">
      <w:pPr>
        <w:pStyle w:val="2"/>
        <w:numPr>
          <w:ilvl w:val="0"/>
          <w:numId w:val="9"/>
        </w:numPr>
        <w:bidi w:val="0"/>
        <w:ind w:left="0" w:leftChars="0" w:firstLine="0" w:firstLineChars="0"/>
        <w:jc w:val="both"/>
        <w:rPr>
          <w:rFonts w:hint="default"/>
          <w:color w:val="auto"/>
          <w:lang w:val="en-US" w:eastAsia="zh-CN"/>
        </w:rPr>
      </w:pPr>
      <w:r>
        <w:rPr>
          <w:rFonts w:hint="default"/>
          <w:color w:val="auto"/>
          <w:lang w:val="en-US" w:eastAsia="zh-CN"/>
        </w:rPr>
        <w:t>活化利用：扎兰屯市历史文化传承路径</w:t>
      </w:r>
    </w:p>
    <w:p w14:paraId="768434CE">
      <w:pPr>
        <w:pStyle w:val="3"/>
        <w:numPr>
          <w:ilvl w:val="1"/>
          <w:numId w:val="0"/>
        </w:numPr>
        <w:bidi w:val="0"/>
        <w:ind w:leftChars="0"/>
        <w:rPr>
          <w:rFonts w:hint="default"/>
          <w:color w:val="auto"/>
          <w:lang w:val="en-US" w:eastAsia="zh-CN"/>
        </w:rPr>
      </w:pPr>
      <w:r>
        <w:rPr>
          <w:rFonts w:hint="default"/>
          <w:color w:val="auto"/>
          <w:lang w:val="en-US" w:eastAsia="zh-CN"/>
        </w:rPr>
        <w:t xml:space="preserve">第一节 </w:t>
      </w:r>
      <w:r>
        <w:rPr>
          <w:rFonts w:hint="eastAsia"/>
          <w:color w:val="auto"/>
          <w:lang w:val="en-US" w:eastAsia="zh-CN"/>
        </w:rPr>
        <w:t>以用促保</w:t>
      </w:r>
      <w:r>
        <w:rPr>
          <w:rFonts w:hint="default"/>
          <w:color w:val="auto"/>
          <w:lang w:val="en-US" w:eastAsia="zh-CN"/>
        </w:rPr>
        <w:t>，</w:t>
      </w:r>
      <w:r>
        <w:rPr>
          <w:rFonts w:hint="eastAsia"/>
          <w:color w:val="auto"/>
          <w:lang w:val="en-US" w:eastAsia="zh-CN"/>
        </w:rPr>
        <w:t>分类推进</w:t>
      </w:r>
    </w:p>
    <w:p w14:paraId="3D275AD7">
      <w:pPr>
        <w:bidi w:val="0"/>
        <w:ind w:left="0" w:leftChars="0" w:firstLine="0" w:firstLineChars="0"/>
        <w:rPr>
          <w:rFonts w:hint="default"/>
          <w:b/>
          <w:bCs/>
          <w:color w:val="auto"/>
          <w:lang w:val="en-US" w:eastAsia="zh-CN"/>
        </w:rPr>
      </w:pPr>
      <w:r>
        <w:rPr>
          <w:rFonts w:hint="eastAsia"/>
          <w:b/>
          <w:bCs/>
          <w:color w:val="auto"/>
          <w:lang w:val="en-US" w:eastAsia="zh-CN"/>
        </w:rPr>
        <w:t>一、</w:t>
      </w:r>
      <w:r>
        <w:rPr>
          <w:rFonts w:hint="default"/>
          <w:b/>
          <w:bCs/>
          <w:color w:val="auto"/>
          <w:lang w:val="en-US" w:eastAsia="zh-CN"/>
        </w:rPr>
        <w:t>遗产廊道和文化线路</w:t>
      </w:r>
    </w:p>
    <w:p w14:paraId="1F5BDFA9">
      <w:pPr>
        <w:bidi w:val="0"/>
        <w:rPr>
          <w:rFonts w:hint="default"/>
          <w:color w:val="auto"/>
          <w:lang w:val="en-US" w:eastAsia="zh-CN"/>
        </w:rPr>
      </w:pPr>
      <w:r>
        <w:rPr>
          <w:rFonts w:hint="default"/>
          <w:color w:val="auto"/>
          <w:lang w:val="en-US" w:eastAsia="zh-CN"/>
        </w:rPr>
        <w:t>以中东铁路文化遗产廊道、金界壕塞外风情带、龙海驿路历史文化线路为依托，挖掘线性遗产的当代价值，赋能沿线城乡建设和经济社会发展，大力强化建设其沿线的风貌特色、基础设施及其相关的服务设施。</w:t>
      </w:r>
    </w:p>
    <w:p w14:paraId="59B8574B">
      <w:pPr>
        <w:bidi w:val="0"/>
        <w:ind w:left="0" w:leftChars="0" w:firstLine="0" w:firstLineChars="0"/>
        <w:rPr>
          <w:rFonts w:hint="default"/>
          <w:b/>
          <w:bCs/>
          <w:color w:val="auto"/>
          <w:lang w:val="en-US" w:eastAsia="zh-CN"/>
        </w:rPr>
      </w:pPr>
      <w:r>
        <w:rPr>
          <w:rFonts w:hint="eastAsia"/>
          <w:b/>
          <w:bCs/>
          <w:color w:val="auto"/>
          <w:lang w:val="en-US" w:eastAsia="zh-CN"/>
        </w:rPr>
        <w:t>二、</w:t>
      </w:r>
      <w:r>
        <w:rPr>
          <w:rFonts w:hint="default"/>
          <w:b/>
          <w:bCs/>
          <w:color w:val="auto"/>
          <w:lang w:val="en-US" w:eastAsia="zh-CN"/>
        </w:rPr>
        <w:t>历史文化街区、历史地段及历史建筑</w:t>
      </w:r>
    </w:p>
    <w:p w14:paraId="5664763A">
      <w:pPr>
        <w:bidi w:val="0"/>
        <w:rPr>
          <w:rFonts w:hint="default"/>
          <w:color w:val="auto"/>
          <w:lang w:val="en-US" w:eastAsia="zh-CN"/>
        </w:rPr>
      </w:pPr>
      <w:r>
        <w:rPr>
          <w:rFonts w:hint="default"/>
          <w:color w:val="auto"/>
          <w:lang w:val="en-US" w:eastAsia="zh-CN"/>
        </w:rPr>
        <w:t>在符合《历史文化名城名镇名村保护条例》等有关法律法规规定，符合历史文化街区的保护规划基础上，应依托2片历史文化街区和历史地段（已新推荐）建设文化展示、传统居住、特色商业、休闲体验等特定功能区，嵌入文创、剧场、展览、特色书店、运动健身、文化主题餐饮等业态，通过增强文化展示、点亮夜间经济、丰富旅游业态、开发研学线路等举措完善城市功能，提升城市活力。对项目范围内的空闲地（非公园、广场等公共开敞空间用地），可按照规划设计要求，进行肌理织补，修复传统肌理，“镶牙式”新建必要的建筑，延续历史文脉，塑造整体风貌。鼓励依法利用腾退空间、闲置用房等打造新型公共文化空间。新建建筑应以必要的公共服务设施和基础设施功能为主。涉及文物保护修缮和利用的，应严格按照文物保护法规定执行。</w:t>
      </w:r>
    </w:p>
    <w:p w14:paraId="20C4488D">
      <w:pPr>
        <w:bidi w:val="0"/>
        <w:rPr>
          <w:rFonts w:hint="default"/>
          <w:color w:val="auto"/>
          <w:lang w:val="en-US" w:eastAsia="zh-CN"/>
        </w:rPr>
      </w:pPr>
      <w:r>
        <w:rPr>
          <w:rFonts w:hint="default"/>
          <w:color w:val="auto"/>
          <w:lang w:val="en-US" w:eastAsia="zh-CN"/>
        </w:rPr>
        <w:t>对历史建筑和传统风貌建筑做好全面普查，维护历史建筑、传统风貌建筑的场地环境、平面布局、立面形式。保持原有高度体量、外观形象、色彩、结构和室内有价值的部件，做好保护修缮、结构加固、适应性改造与利用工作。</w:t>
      </w:r>
    </w:p>
    <w:p w14:paraId="6182CEE7">
      <w:pPr>
        <w:bidi w:val="0"/>
        <w:rPr>
          <w:rFonts w:hint="default"/>
          <w:color w:val="auto"/>
          <w:lang w:val="en-US" w:eastAsia="zh-CN"/>
        </w:rPr>
      </w:pPr>
      <w:r>
        <w:rPr>
          <w:rFonts w:hint="default"/>
          <w:color w:val="auto"/>
          <w:lang w:val="en-US" w:eastAsia="zh-CN"/>
        </w:rPr>
        <w:t>活化利用历史建筑（含新推荐历史建筑），在保持原有外观风貌、典型装饰构件，满足结构、消防安全要求，不影响历史文化价值的基础上，结合实际使用需求，通过加建、改建、添加设施等方式适应现代生产生活需要，并提升消防、无障碍、绿色节能等性能。</w:t>
      </w:r>
    </w:p>
    <w:p w14:paraId="1917141B">
      <w:pPr>
        <w:bidi w:val="0"/>
        <w:rPr>
          <w:rFonts w:hint="default"/>
          <w:color w:val="auto"/>
          <w:lang w:val="en-US" w:eastAsia="zh-CN"/>
        </w:rPr>
      </w:pPr>
      <w:r>
        <w:rPr>
          <w:rFonts w:hint="default"/>
          <w:color w:val="auto"/>
          <w:lang w:val="en-US" w:eastAsia="zh-CN"/>
        </w:rPr>
        <w:t>进一步完善历史文化街区、历史建筑保护机制。</w:t>
      </w:r>
    </w:p>
    <w:p w14:paraId="0BBE5DE2">
      <w:pPr>
        <w:bidi w:val="0"/>
        <w:ind w:left="0" w:leftChars="0" w:firstLine="0" w:firstLineChars="0"/>
        <w:rPr>
          <w:rFonts w:hint="default"/>
          <w:b/>
          <w:bCs/>
          <w:color w:val="auto"/>
          <w:lang w:val="en-US" w:eastAsia="zh-CN"/>
        </w:rPr>
      </w:pPr>
      <w:r>
        <w:rPr>
          <w:rFonts w:hint="eastAsia"/>
          <w:b/>
          <w:bCs/>
          <w:color w:val="auto"/>
          <w:lang w:val="en-US" w:eastAsia="zh-CN"/>
        </w:rPr>
        <w:t>三、</w:t>
      </w:r>
      <w:r>
        <w:rPr>
          <w:rFonts w:hint="default"/>
          <w:b/>
          <w:bCs/>
          <w:color w:val="auto"/>
          <w:lang w:val="en-US" w:eastAsia="zh-CN"/>
        </w:rPr>
        <w:t>文物保护单位</w:t>
      </w:r>
    </w:p>
    <w:p w14:paraId="19CB6072">
      <w:pPr>
        <w:bidi w:val="0"/>
        <w:rPr>
          <w:rFonts w:hint="default"/>
          <w:color w:val="auto"/>
          <w:lang w:val="en-US" w:eastAsia="zh-CN"/>
        </w:rPr>
      </w:pPr>
      <w:r>
        <w:rPr>
          <w:rFonts w:hint="default"/>
          <w:color w:val="auto"/>
          <w:lang w:val="en-US" w:eastAsia="zh-CN"/>
        </w:rPr>
        <w:t>推动文物保护利用与公共文化设施建设、人居环境改善协调发展。按照“保护为主、抢救第一、合理利用、加强管理”方针，根据文物的价值、特征、保存状况、环境条件，综合考虑研究、展示、延续原有功能和赋予文物适宜的当代功能等各种利用方式。</w:t>
      </w:r>
    </w:p>
    <w:p w14:paraId="7BB59AAA">
      <w:pPr>
        <w:bidi w:val="0"/>
        <w:rPr>
          <w:rFonts w:hint="default"/>
          <w:color w:val="auto"/>
          <w:lang w:val="en-US" w:eastAsia="zh-CN"/>
        </w:rPr>
      </w:pPr>
      <w:r>
        <w:rPr>
          <w:rFonts w:hint="default"/>
          <w:color w:val="auto"/>
          <w:lang w:val="en-US" w:eastAsia="zh-CN"/>
        </w:rPr>
        <w:t>加大国有文物保护单位开放力度，强化文物资源的公共文化服务功能，利用具备条件的文物建筑作为博物馆、陈列馆等公共文化设施，强化扎兰屯市“博物馆小镇”建设。对居住等仍在使用的文物原有功能，运用新技术和新方法，契合原有空间，并以适当的方式展示文物建筑的历史信息和历史文化价值。持续改善低级别文物保存状况。</w:t>
      </w:r>
    </w:p>
    <w:p w14:paraId="5627BDEC">
      <w:pPr>
        <w:bidi w:val="0"/>
        <w:rPr>
          <w:rFonts w:hint="default"/>
          <w:color w:val="auto"/>
          <w:lang w:val="en-US" w:eastAsia="zh-CN"/>
        </w:rPr>
      </w:pPr>
      <w:r>
        <w:rPr>
          <w:rFonts w:hint="default"/>
          <w:color w:val="auto"/>
          <w:lang w:val="en-US" w:eastAsia="zh-CN"/>
        </w:rPr>
        <w:t>连同高校资源，着力开展符合扎兰屯市文物资源特点（如中东铁路建筑群及遗址类文物）的文物修复、预防性保护和防灾减灾理论体系。</w:t>
      </w:r>
    </w:p>
    <w:p w14:paraId="7D0E70EC">
      <w:pPr>
        <w:bidi w:val="0"/>
        <w:rPr>
          <w:rFonts w:hint="default"/>
          <w:color w:val="auto"/>
          <w:lang w:val="en-US" w:eastAsia="zh-CN"/>
        </w:rPr>
      </w:pPr>
      <w:r>
        <w:rPr>
          <w:rFonts w:hint="default"/>
          <w:color w:val="auto"/>
          <w:lang w:val="en-US" w:eastAsia="zh-CN"/>
        </w:rPr>
        <w:t>系统做好遗址类文物的考古研究、空间管控、保护管理、开放展示工作。</w:t>
      </w:r>
    </w:p>
    <w:p w14:paraId="71C6A4B3">
      <w:pPr>
        <w:bidi w:val="0"/>
        <w:ind w:left="0" w:leftChars="0" w:firstLine="0" w:firstLineChars="0"/>
        <w:rPr>
          <w:rFonts w:hint="default"/>
          <w:b/>
          <w:bCs/>
          <w:color w:val="auto"/>
          <w:lang w:val="en-US" w:eastAsia="zh-CN"/>
        </w:rPr>
      </w:pPr>
      <w:r>
        <w:rPr>
          <w:rFonts w:hint="eastAsia"/>
          <w:b/>
          <w:bCs/>
          <w:color w:val="auto"/>
          <w:lang w:val="en-US" w:eastAsia="zh-CN"/>
        </w:rPr>
        <w:t>四、</w:t>
      </w:r>
      <w:r>
        <w:rPr>
          <w:rFonts w:hint="default"/>
          <w:b/>
          <w:bCs/>
          <w:color w:val="auto"/>
          <w:lang w:val="en-US" w:eastAsia="zh-CN"/>
        </w:rPr>
        <w:t>非物质文化遗产</w:t>
      </w:r>
    </w:p>
    <w:p w14:paraId="5E4C8853">
      <w:pPr>
        <w:bidi w:val="0"/>
        <w:rPr>
          <w:rFonts w:hint="default"/>
          <w:color w:val="auto"/>
          <w:lang w:val="en-US" w:eastAsia="zh-CN"/>
        </w:rPr>
      </w:pPr>
      <w:r>
        <w:rPr>
          <w:rFonts w:hint="default"/>
          <w:color w:val="auto"/>
          <w:lang w:val="en-US" w:eastAsia="zh-CN"/>
        </w:rPr>
        <w:t>发挥非物质文化遗产的社会功能和当代价值，阐释非物质文化遗产蕴含的优秀思想观念、人文精神、道德规范。依托与非物质文化遗产紧密相关的文化生态区（衍生地、所属地、活动开展地等），积极开展非物质文化遗产的区域整体性保护。</w:t>
      </w:r>
    </w:p>
    <w:p w14:paraId="4F699DA6">
      <w:pPr>
        <w:bidi w:val="0"/>
        <w:rPr>
          <w:rFonts w:hint="default"/>
          <w:color w:val="auto"/>
          <w:lang w:val="en-US" w:eastAsia="zh-CN"/>
        </w:rPr>
      </w:pPr>
      <w:r>
        <w:rPr>
          <w:rFonts w:hint="default"/>
          <w:color w:val="auto"/>
          <w:lang w:val="en-US" w:eastAsia="zh-CN"/>
        </w:rPr>
        <w:t>推广非物质文化遗产功能延续、产业开发、旅游融合、文化展示的活化利用新方式。推动根艺、特色画作品产业化发展，打造民族手工艺品牌集群。</w:t>
      </w:r>
    </w:p>
    <w:p w14:paraId="1EC9C00B">
      <w:pPr>
        <w:bidi w:val="0"/>
        <w:rPr>
          <w:rFonts w:hint="default"/>
          <w:color w:val="auto"/>
          <w:lang w:val="en-US" w:eastAsia="zh-CN"/>
        </w:rPr>
      </w:pPr>
      <w:r>
        <w:rPr>
          <w:rFonts w:hint="default"/>
          <w:color w:val="auto"/>
          <w:lang w:val="en-US" w:eastAsia="zh-CN"/>
        </w:rPr>
        <w:t>每年组织举办至少一次有影响力的非物质文化遗产展示展演活动。依托文化和自然遗产日，草原文化遗产保护日及传统节日等重要节点开展非物质文化遗产宣传传播活动。鼓励和支持当地民众按照当地习俗依法依规举办传统文化活动。积极推动社会力量广泛参与中华优秀传统文化的传播。</w:t>
      </w:r>
    </w:p>
    <w:p w14:paraId="2DA96EC0">
      <w:pPr>
        <w:bidi w:val="0"/>
        <w:rPr>
          <w:rFonts w:hint="default"/>
          <w:color w:val="auto"/>
          <w:lang w:val="en-US" w:eastAsia="zh-CN"/>
        </w:rPr>
      </w:pPr>
      <w:r>
        <w:rPr>
          <w:rFonts w:hint="default"/>
          <w:color w:val="auto"/>
          <w:lang w:val="en-US" w:eastAsia="zh-CN"/>
        </w:rPr>
        <w:t>制定有关制度，为各级非物质文化遗产代表性项目代表性传承人开展传承传播活动创造条件、提供支持，资助传承人开展授徒传艺、教学、交流等活动。组织实施非物质文化遗产传承人群研修研习培训，帮助非物质文化遗产传承人群提高传承能力，增强传承后劲。</w:t>
      </w:r>
    </w:p>
    <w:p w14:paraId="47F9E1BD">
      <w:pPr>
        <w:bidi w:val="0"/>
        <w:ind w:left="0" w:leftChars="0" w:firstLine="0" w:firstLineChars="0"/>
        <w:rPr>
          <w:rFonts w:hint="default"/>
          <w:b/>
          <w:bCs/>
          <w:color w:val="auto"/>
          <w:lang w:val="en-US" w:eastAsia="zh-CN"/>
        </w:rPr>
      </w:pPr>
      <w:r>
        <w:rPr>
          <w:rFonts w:hint="eastAsia"/>
          <w:b/>
          <w:bCs/>
          <w:color w:val="auto"/>
          <w:lang w:val="en-US" w:eastAsia="zh-CN"/>
        </w:rPr>
        <w:t>五、</w:t>
      </w:r>
      <w:r>
        <w:rPr>
          <w:rFonts w:hint="default"/>
          <w:b/>
          <w:bCs/>
          <w:color w:val="auto"/>
          <w:lang w:val="en-US" w:eastAsia="zh-CN"/>
        </w:rPr>
        <w:t>地名文化遗产</w:t>
      </w:r>
    </w:p>
    <w:p w14:paraId="224A80C2">
      <w:pPr>
        <w:bidi w:val="0"/>
        <w:rPr>
          <w:rFonts w:hint="default"/>
          <w:color w:val="auto"/>
          <w:lang w:val="en-US" w:eastAsia="zh-CN"/>
        </w:rPr>
      </w:pPr>
      <w:r>
        <w:rPr>
          <w:rFonts w:hint="default"/>
          <w:color w:val="auto"/>
          <w:lang w:val="en-US" w:eastAsia="zh-CN"/>
        </w:rPr>
        <w:t>认定为地名文化遗产的地名，可以采取设立专用保护标志、派生使用等方式开展保护传承，提升扎兰屯市的文化氛围。借助地名文化遗产提升社会大众对中华优秀传统文化的认同感和自豪感。鼓励和引导地名文化遗产所在地基于地名文化遗产的历史沿革、文化属性、实体景观，发展以地名文化遗产为主体的旅游品牌、地理标志产品等。</w:t>
      </w:r>
    </w:p>
    <w:p w14:paraId="6C3FCFF2">
      <w:pPr>
        <w:bidi w:val="0"/>
        <w:ind w:left="0" w:leftChars="0" w:firstLine="0" w:firstLineChars="0"/>
        <w:rPr>
          <w:rFonts w:hint="default"/>
          <w:b/>
          <w:bCs/>
          <w:color w:val="auto"/>
          <w:lang w:val="en-US" w:eastAsia="zh-CN"/>
        </w:rPr>
      </w:pPr>
      <w:r>
        <w:rPr>
          <w:rFonts w:hint="eastAsia"/>
          <w:b/>
          <w:bCs/>
          <w:color w:val="auto"/>
          <w:lang w:val="en-US" w:eastAsia="zh-CN"/>
        </w:rPr>
        <w:t>六、</w:t>
      </w:r>
      <w:r>
        <w:rPr>
          <w:rFonts w:hint="default"/>
          <w:b/>
          <w:bCs/>
          <w:color w:val="auto"/>
          <w:lang w:val="en-US" w:eastAsia="zh-CN"/>
        </w:rPr>
        <w:t>其他遗产</w:t>
      </w:r>
    </w:p>
    <w:p w14:paraId="089F2C96">
      <w:pPr>
        <w:bidi w:val="0"/>
        <w:rPr>
          <w:rFonts w:hint="default"/>
          <w:color w:val="auto"/>
          <w:lang w:val="en-US" w:eastAsia="zh-CN"/>
        </w:rPr>
      </w:pPr>
      <w:r>
        <w:rPr>
          <w:rFonts w:hint="default"/>
          <w:color w:val="auto"/>
          <w:lang w:val="en-US" w:eastAsia="zh-CN"/>
        </w:rPr>
        <w:t>积极探索农牧林业文化遗产（已新推荐）的保护与发展新路径，合理延续既有功能，结合职教发展、科普教育功能。</w:t>
      </w:r>
    </w:p>
    <w:p w14:paraId="499346EE">
      <w:pPr>
        <w:bidi w:val="0"/>
        <w:rPr>
          <w:rFonts w:hint="default"/>
          <w:color w:val="auto"/>
          <w:lang w:val="en-US" w:eastAsia="zh-CN"/>
        </w:rPr>
      </w:pPr>
      <w:r>
        <w:rPr>
          <w:rFonts w:hint="default"/>
          <w:color w:val="auto"/>
          <w:lang w:val="en-US" w:eastAsia="zh-CN"/>
        </w:rPr>
        <w:t>加强与革命老区相关的文物、设施的名录保护和教育、旅游利用，以铸牢中华民族共同体意识为主线，赓续红色血脉，深化红色文旅融合、发展红色研学旅游，与生态旅游形成互补。</w:t>
      </w:r>
    </w:p>
    <w:p w14:paraId="4DA9B322">
      <w:pPr>
        <w:pStyle w:val="3"/>
        <w:numPr>
          <w:ilvl w:val="1"/>
          <w:numId w:val="0"/>
        </w:numPr>
        <w:bidi w:val="0"/>
        <w:ind w:leftChars="0"/>
        <w:rPr>
          <w:rFonts w:hint="default"/>
          <w:color w:val="auto"/>
          <w:lang w:val="en-US" w:eastAsia="zh-CN"/>
        </w:rPr>
      </w:pPr>
      <w:bookmarkStart w:id="4" w:name="_Toc28312"/>
      <w:bookmarkStart w:id="5" w:name="_Toc18329"/>
      <w:bookmarkStart w:id="6" w:name="_Toc24494"/>
      <w:r>
        <w:rPr>
          <w:rFonts w:hint="eastAsia"/>
          <w:color w:val="auto"/>
          <w:lang w:val="en-US" w:eastAsia="zh-CN"/>
        </w:rPr>
        <w:t>第二节  融入城乡，合理建设</w:t>
      </w:r>
      <w:bookmarkEnd w:id="4"/>
      <w:bookmarkEnd w:id="5"/>
      <w:bookmarkEnd w:id="6"/>
    </w:p>
    <w:p w14:paraId="132F2DDD">
      <w:pPr>
        <w:bidi w:val="0"/>
        <w:ind w:left="0" w:leftChars="0" w:firstLine="0" w:firstLineChars="0"/>
        <w:rPr>
          <w:rFonts w:hint="default"/>
          <w:b/>
          <w:bCs/>
          <w:color w:val="auto"/>
          <w:lang w:val="en-US" w:eastAsia="zh-CN"/>
        </w:rPr>
      </w:pPr>
      <w:r>
        <w:rPr>
          <w:rFonts w:hint="default"/>
          <w:b/>
          <w:bCs/>
          <w:color w:val="auto"/>
          <w:lang w:val="en-US" w:eastAsia="zh-CN"/>
        </w:rPr>
        <w:t>一、融入城市更新行动</w:t>
      </w:r>
    </w:p>
    <w:p w14:paraId="5026DD46">
      <w:pPr>
        <w:bidi w:val="0"/>
        <w:rPr>
          <w:rFonts w:hint="default"/>
          <w:color w:val="auto"/>
          <w:lang w:val="en-US" w:eastAsia="zh-CN"/>
        </w:rPr>
      </w:pPr>
      <w:r>
        <w:rPr>
          <w:rFonts w:hint="default"/>
          <w:color w:val="auto"/>
          <w:lang w:val="en-US" w:eastAsia="zh-CN"/>
        </w:rPr>
        <w:t>结合城市有机更新和生态城市建设，统筹处理扎兰屯市中心城区建设发展与历史文化保护关系，合理确定历史城区（已推荐划定）、历史地段（已新推荐）、历史文化街区建设密度和强度，积极做好城市更新体检评估，逐步疏解与历史文化保护传承不相适应的城市功能。按照留改拆并举、以保留保护为主的原则，实施城市生态修复和功能完善工程，禁止大拆大建、拆真建假、以假乱真，不随意改变和侵占河湖水系，不随意更改老地名。采用“绣花”“织补”等微改造方式，增加公共开放空间，加大公共服务设施和基础设施供给，多元探索现代生活和传统文化的有机结合。加强消防安全、抗震防灾、避险疏散等应急工程建设和预案管理，提升各类历史文化遗产防灾减灾能力。</w:t>
      </w:r>
    </w:p>
    <w:p w14:paraId="0CADBACB">
      <w:pPr>
        <w:bidi w:val="0"/>
        <w:ind w:left="0" w:leftChars="0" w:firstLine="0" w:firstLineChars="0"/>
        <w:rPr>
          <w:rFonts w:hint="default"/>
          <w:b/>
          <w:bCs/>
          <w:color w:val="auto"/>
          <w:lang w:val="en-US" w:eastAsia="zh-CN"/>
        </w:rPr>
      </w:pPr>
      <w:r>
        <w:rPr>
          <w:rFonts w:hint="default"/>
          <w:b/>
          <w:bCs/>
          <w:color w:val="auto"/>
          <w:lang w:val="en-US" w:eastAsia="zh-CN"/>
        </w:rPr>
        <w:t>二、融入乡村建设行动</w:t>
      </w:r>
    </w:p>
    <w:p w14:paraId="5223E240">
      <w:pPr>
        <w:bidi w:val="0"/>
        <w:rPr>
          <w:rFonts w:hint="default"/>
          <w:color w:val="auto"/>
          <w:lang w:val="en-US" w:eastAsia="zh-CN"/>
        </w:rPr>
      </w:pPr>
      <w:r>
        <w:rPr>
          <w:rFonts w:hint="default"/>
          <w:color w:val="auto"/>
          <w:lang w:val="en-US" w:eastAsia="zh-CN"/>
        </w:rPr>
        <w:t>统筹保护与发展，加大民族民俗村镇的乡愁保护和活化利用力度，传承弘扬乡土文化、地域文化。老房子、老物件、老手艺、老地名等作为独特发展资源，积极发展乡村旅游、休闲农业、生态农业、文化创意等产业，推动乡村振兴。以文化振兴激发其内生动力，着力提升乡村基本公共服务水平，打造一批集山水美景、田园风光、乡愁记忆、现代产业、宜居生活于一体的乡镇、村示范区。</w:t>
      </w:r>
    </w:p>
    <w:p w14:paraId="4BC51124">
      <w:pPr>
        <w:bidi w:val="0"/>
        <w:ind w:left="0" w:leftChars="0" w:firstLine="0" w:firstLineChars="0"/>
        <w:rPr>
          <w:rFonts w:hint="default"/>
          <w:b/>
          <w:bCs/>
          <w:color w:val="auto"/>
          <w:lang w:val="en-US" w:eastAsia="zh-CN"/>
        </w:rPr>
      </w:pPr>
      <w:r>
        <w:rPr>
          <w:rFonts w:hint="default"/>
          <w:b/>
          <w:bCs/>
          <w:color w:val="auto"/>
          <w:lang w:val="en-US" w:eastAsia="zh-CN"/>
        </w:rPr>
        <w:t>三、融入区域特色发展</w:t>
      </w:r>
    </w:p>
    <w:p w14:paraId="3CC63C7D">
      <w:pPr>
        <w:bidi w:val="0"/>
        <w:rPr>
          <w:rFonts w:hint="default"/>
          <w:color w:val="auto"/>
          <w:lang w:val="en-US" w:eastAsia="zh-CN"/>
        </w:rPr>
      </w:pPr>
      <w:r>
        <w:rPr>
          <w:rFonts w:hint="default"/>
          <w:color w:val="auto"/>
          <w:lang w:val="en-US" w:eastAsia="zh-CN"/>
        </w:rPr>
        <w:t>积极融入国家重大区域发展战略，加强中东铁路文化遗产廊道、金界壕遗址跨区域历史文化遗产的整体保护，整合各类历史文化资源要素，加强临山沿江沿河沿湖泡地带的“紫道”“绿道”“蓝道”联动塑造，打造跨区域文化廊道和历史文化线路，增强地方影响力。</w:t>
      </w:r>
    </w:p>
    <w:p w14:paraId="75A8A993">
      <w:pPr>
        <w:bidi w:val="0"/>
        <w:ind w:left="0" w:leftChars="0" w:firstLine="0" w:firstLineChars="0"/>
        <w:rPr>
          <w:rFonts w:hint="default"/>
          <w:b/>
          <w:bCs/>
          <w:color w:val="auto"/>
          <w:lang w:val="en-US" w:eastAsia="zh-CN"/>
        </w:rPr>
      </w:pPr>
      <w:r>
        <w:rPr>
          <w:rFonts w:hint="default"/>
          <w:b/>
          <w:bCs/>
          <w:color w:val="auto"/>
          <w:lang w:val="en-US" w:eastAsia="zh-CN"/>
        </w:rPr>
        <w:t>四、融入现代生活</w:t>
      </w:r>
      <w:r>
        <w:rPr>
          <w:rFonts w:hint="eastAsia"/>
          <w:b/>
          <w:bCs/>
          <w:color w:val="auto"/>
          <w:lang w:val="en-US" w:eastAsia="zh-CN"/>
        </w:rPr>
        <w:t>与</w:t>
      </w:r>
      <w:r>
        <w:rPr>
          <w:rFonts w:hint="default"/>
          <w:b/>
          <w:bCs/>
          <w:color w:val="auto"/>
          <w:lang w:val="en-US" w:eastAsia="zh-CN"/>
        </w:rPr>
        <w:t>当代教育</w:t>
      </w:r>
    </w:p>
    <w:p w14:paraId="755B12AA">
      <w:pPr>
        <w:bidi w:val="0"/>
        <w:rPr>
          <w:rFonts w:hint="default"/>
          <w:color w:val="auto"/>
          <w:lang w:val="en-US" w:eastAsia="zh-CN"/>
        </w:rPr>
      </w:pPr>
      <w:r>
        <w:rPr>
          <w:rFonts w:hint="default"/>
          <w:color w:val="auto"/>
          <w:lang w:val="en-US" w:eastAsia="zh-CN"/>
        </w:rPr>
        <w:t>充分发挥城乡历史文化遗产对提高国民素质和社会文明程度的重要作用，在城乡建设中彰显城市精神和乡村文明，加大宣传推广力度，按规定组织开展传统节庆活动、纪念活动，积极融入优秀传统艺术元素。推动民俗、文化典籍的整理和出版，鼓励建设集合文创商店、特色书店、小剧场、文化娱乐场所等多种业态的消费集聚地。创新丰富表达方式，通过保护传承，引导公众自觉参与历史文化保护传承，让民众处处见历史、处处显文化，缩短历史文化与公众的距离，使历史文化遗产成为百姓生活喜闻乐见的生活元素，在日用而不觉中接受文化熏陶。充分展现扎兰屯市优秀传统文化的影响力、凝聚力和感召力。</w:t>
      </w:r>
    </w:p>
    <w:p w14:paraId="3C4EBBA5">
      <w:pPr>
        <w:bidi w:val="0"/>
        <w:rPr>
          <w:rFonts w:hint="default"/>
          <w:color w:val="auto"/>
          <w:lang w:val="en-US" w:eastAsia="zh-CN"/>
        </w:rPr>
      </w:pPr>
      <w:r>
        <w:rPr>
          <w:rFonts w:hint="default"/>
          <w:color w:val="auto"/>
          <w:lang w:val="en-US" w:eastAsia="zh-CN"/>
        </w:rPr>
        <w:t>融入教育：整合多方资源，推动将文化遗产保护知识纳入当地国民教育体系，在保护区内的中小学开设文化遗产乡土课程。支持和引导有条件的职业学校和高等院校设立文化遗产相关专业或增加相关教育内容，推进文化遗产进校园、进课堂、进教材。依托相关研究机构和高等院校，组织或委托开展与当地文化遗产保护传承和文化生态整体性保护理论和实践研究。</w:t>
      </w:r>
    </w:p>
    <w:p w14:paraId="11AE62D0">
      <w:pPr>
        <w:pStyle w:val="3"/>
        <w:numPr>
          <w:ilvl w:val="0"/>
          <w:numId w:val="10"/>
        </w:numPr>
        <w:bidi w:val="0"/>
        <w:ind w:leftChars="0"/>
        <w:rPr>
          <w:rFonts w:hint="eastAsia"/>
          <w:color w:val="auto"/>
          <w:lang w:val="en-US" w:eastAsia="zh-CN"/>
        </w:rPr>
      </w:pPr>
      <w:r>
        <w:rPr>
          <w:rFonts w:hint="eastAsia"/>
          <w:color w:val="auto"/>
          <w:lang w:val="en-US" w:eastAsia="zh-CN"/>
        </w:rPr>
        <w:t xml:space="preserve"> 文旅结合，打磨品牌</w:t>
      </w:r>
    </w:p>
    <w:p w14:paraId="654CDD64">
      <w:pPr>
        <w:numPr>
          <w:ilvl w:val="0"/>
          <w:numId w:val="11"/>
        </w:numPr>
        <w:bidi w:val="0"/>
        <w:ind w:left="0" w:leftChars="0" w:firstLine="0" w:firstLineChars="0"/>
        <w:rPr>
          <w:rFonts w:hint="eastAsia"/>
          <w:b/>
          <w:bCs/>
          <w:color w:val="auto"/>
          <w:lang w:val="en-US" w:eastAsia="zh-CN"/>
        </w:rPr>
      </w:pPr>
      <w:r>
        <w:rPr>
          <w:rFonts w:hint="eastAsia"/>
          <w:b/>
          <w:bCs/>
          <w:color w:val="auto"/>
          <w:lang w:val="en-US" w:eastAsia="zh-CN"/>
        </w:rPr>
        <w:t>文旅融合、四链联合</w:t>
      </w:r>
    </w:p>
    <w:p w14:paraId="4A184BB9">
      <w:pPr>
        <w:numPr>
          <w:numId w:val="0"/>
        </w:numPr>
        <w:bidi w:val="0"/>
        <w:ind w:leftChars="0"/>
        <w:rPr>
          <w:rFonts w:hint="default"/>
          <w:b/>
          <w:bCs/>
          <w:color w:val="auto"/>
          <w:lang w:val="en-US" w:eastAsia="zh-CN"/>
        </w:rPr>
      </w:pPr>
      <w:r>
        <w:rPr>
          <w:rFonts w:hint="eastAsia"/>
          <w:b/>
          <w:bCs/>
          <w:color w:val="auto"/>
          <w:lang w:val="en-US" w:eastAsia="zh-CN"/>
        </w:rPr>
        <w:t>（一）四链联动</w:t>
      </w:r>
    </w:p>
    <w:p w14:paraId="430916C5">
      <w:pPr>
        <w:bidi w:val="0"/>
        <w:ind w:left="0" w:leftChars="0" w:firstLine="0" w:firstLineChars="0"/>
        <w:rPr>
          <w:color w:val="auto"/>
        </w:rPr>
      </w:pPr>
      <w:r>
        <w:rPr>
          <w:color w:val="auto"/>
        </w:rPr>
        <w:drawing>
          <wp:inline distT="0" distB="0" distL="114300" distR="114300">
            <wp:extent cx="5989320" cy="7865745"/>
            <wp:effectExtent l="0" t="0" r="11430" b="1905"/>
            <wp:docPr id="5" name="图片 4" descr="exported_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descr="exported_image"/>
                    <pic:cNvPicPr>
                      <a:picLocks noChangeAspect="1"/>
                    </pic:cNvPicPr>
                  </pic:nvPicPr>
                  <pic:blipFill>
                    <a:blip r:embed="rId9"/>
                    <a:srcRect l="11541" t="2625" r="2989" b="8898"/>
                    <a:stretch>
                      <a:fillRect/>
                    </a:stretch>
                  </pic:blipFill>
                  <pic:spPr>
                    <a:xfrm>
                      <a:off x="0" y="0"/>
                      <a:ext cx="5989320" cy="7865745"/>
                    </a:xfrm>
                    <a:prstGeom prst="rect">
                      <a:avLst/>
                    </a:prstGeom>
                  </pic:spPr>
                </pic:pic>
              </a:graphicData>
            </a:graphic>
          </wp:inline>
        </w:drawing>
      </w:r>
    </w:p>
    <w:p w14:paraId="328D8644">
      <w:pPr>
        <w:bidi w:val="0"/>
        <w:ind w:left="0" w:leftChars="0" w:firstLine="0" w:firstLineChars="0"/>
        <w:rPr>
          <w:rFonts w:hint="default"/>
          <w:b/>
          <w:bCs/>
          <w:color w:val="auto"/>
          <w:lang w:val="en-US" w:eastAsia="zh-CN"/>
        </w:rPr>
      </w:pPr>
      <w:r>
        <w:rPr>
          <w:rFonts w:hint="eastAsia"/>
          <w:b/>
          <w:bCs/>
          <w:color w:val="auto"/>
          <w:lang w:val="en-US" w:eastAsia="zh-CN"/>
        </w:rPr>
        <w:t>（二）</w:t>
      </w:r>
      <w:r>
        <w:rPr>
          <w:rFonts w:hint="default"/>
          <w:b/>
          <w:bCs/>
          <w:color w:val="auto"/>
          <w:lang w:val="en-US" w:eastAsia="zh-CN"/>
        </w:rPr>
        <w:t>借助新交通引擎</w:t>
      </w:r>
    </w:p>
    <w:p w14:paraId="29BDBE1E">
      <w:pPr>
        <w:bidi w:val="0"/>
        <w:rPr>
          <w:rFonts w:hint="default"/>
          <w:color w:val="auto"/>
          <w:lang w:val="en-US" w:eastAsia="zh-CN"/>
        </w:rPr>
      </w:pPr>
      <w:r>
        <w:rPr>
          <w:rFonts w:hint="default"/>
          <w:color w:val="auto"/>
          <w:lang w:val="en-US" w:eastAsia="zh-CN"/>
        </w:rPr>
        <w:t>主要借助扎兰屯市域内东西向交通联系的构建，集合固有及新历史文化资源的发掘，打造新的东西向市域游线。</w:t>
      </w:r>
    </w:p>
    <w:p w14:paraId="3B3AD4D7">
      <w:pPr>
        <w:bidi w:val="0"/>
        <w:rPr>
          <w:rFonts w:hint="default"/>
          <w:color w:val="auto"/>
          <w:lang w:val="en-US" w:eastAsia="zh-CN"/>
        </w:rPr>
      </w:pPr>
      <w:r>
        <w:rPr>
          <w:rFonts w:hint="default"/>
          <w:color w:val="auto"/>
          <w:lang w:val="en-US" w:eastAsia="zh-CN"/>
        </w:rPr>
        <w:t>1.“柴河通用机场”建设契机</w:t>
      </w:r>
    </w:p>
    <w:p w14:paraId="6E5E6C4F">
      <w:pPr>
        <w:bidi w:val="0"/>
        <w:rPr>
          <w:rFonts w:hint="default"/>
          <w:color w:val="auto"/>
          <w:lang w:val="en-US" w:eastAsia="zh-CN"/>
        </w:rPr>
      </w:pPr>
      <w:r>
        <w:rPr>
          <w:rFonts w:hint="default"/>
          <w:color w:val="auto"/>
          <w:lang w:val="en-US" w:eastAsia="zh-CN"/>
        </w:rPr>
        <w:t>待柴河通用机场建成通航后，推动通用机场开通飞往扎兰屯市区、阿尔山等地的航线，实现历史文化保护传承格局中“一核”及“一片区”的游客互送。</w:t>
      </w:r>
    </w:p>
    <w:p w14:paraId="2877909D">
      <w:pPr>
        <w:bidi w:val="0"/>
        <w:rPr>
          <w:rFonts w:hint="default"/>
          <w:color w:val="auto"/>
          <w:lang w:val="en-US" w:eastAsia="zh-CN"/>
        </w:rPr>
      </w:pPr>
      <w:r>
        <w:rPr>
          <w:rFonts w:hint="default"/>
          <w:color w:val="auto"/>
          <w:lang w:val="en-US" w:eastAsia="zh-CN"/>
        </w:rPr>
        <w:t>2.“大兴安岭国家旅游风景道”建设契机</w:t>
      </w:r>
    </w:p>
    <w:p w14:paraId="470CA82D">
      <w:pPr>
        <w:bidi w:val="0"/>
        <w:rPr>
          <w:rFonts w:hint="default"/>
          <w:color w:val="auto"/>
          <w:lang w:val="en-US" w:eastAsia="zh-CN"/>
        </w:rPr>
      </w:pPr>
      <w:r>
        <w:rPr>
          <w:rFonts w:hint="default"/>
          <w:color w:val="auto"/>
          <w:lang w:val="en-US" w:eastAsia="zh-CN"/>
        </w:rPr>
        <w:t>规划建设一条连接大兴安岭国家旅游风景道（扎兰屯段）的支线，成为拉动柴河镇与扎兰屯市区的一条景观性交通走廊。东西横贯扎兰屯市，范围涉及柴河镇、萨马街鄂温克民族乡、蘑菇气镇、中和镇以及扎兰屯市区等。解决“一核、一区、两带、七组团”的城乡历史文化保护传承总体格局中，柴河生态文化展示片区与扎兰屯市区历史文化综合展示核之间联动薄弱的问题。</w:t>
      </w:r>
    </w:p>
    <w:p w14:paraId="731556DE">
      <w:pPr>
        <w:bidi w:val="0"/>
        <w:rPr>
          <w:rFonts w:hint="default"/>
          <w:color w:val="auto"/>
          <w:lang w:val="en-US" w:eastAsia="zh-CN"/>
        </w:rPr>
      </w:pPr>
      <w:r>
        <w:rPr>
          <w:rFonts w:hint="default"/>
          <w:color w:val="auto"/>
          <w:lang w:val="en-US" w:eastAsia="zh-CN"/>
        </w:rPr>
        <w:t>3.远期规划“扎兰屯-柴河－阿尔山铁路”建设</w:t>
      </w:r>
    </w:p>
    <w:p w14:paraId="79B02185">
      <w:pPr>
        <w:bidi w:val="0"/>
        <w:rPr>
          <w:color w:val="auto"/>
        </w:rPr>
      </w:pPr>
      <w:r>
        <w:rPr>
          <w:rFonts w:hint="default"/>
          <w:color w:val="auto"/>
          <w:lang w:val="en-US" w:eastAsia="zh-CN"/>
        </w:rPr>
        <w:t>远期规划建设“扎兰屯-柴河－阿尔山铁路”（与规划“齐海满”铁路客运专线接轨点为“成吉思汗站”）。结合扎兰屯市特色资源，建设铁路旅游专线，串联沿线的历史文化节点，打造市域铁路游线品牌。</w:t>
      </w:r>
    </w:p>
    <w:p w14:paraId="4D08C591">
      <w:pPr>
        <w:numPr>
          <w:numId w:val="0"/>
        </w:numPr>
        <w:bidi w:val="0"/>
        <w:ind w:leftChars="0"/>
        <w:rPr>
          <w:rFonts w:hint="default"/>
          <w:b/>
          <w:bCs/>
          <w:color w:val="auto"/>
          <w:lang w:val="en-US" w:eastAsia="zh-CN"/>
        </w:rPr>
      </w:pPr>
      <w:r>
        <w:rPr>
          <w:rFonts w:hint="eastAsia"/>
          <w:b/>
          <w:bCs/>
          <w:color w:val="auto"/>
          <w:lang w:val="en-US" w:eastAsia="zh-CN"/>
        </w:rPr>
        <w:t>二、塑造精品、打磨品牌</w:t>
      </w:r>
    </w:p>
    <w:p w14:paraId="09433F03">
      <w:pPr>
        <w:bidi w:val="0"/>
        <w:ind w:left="0" w:leftChars="0" w:firstLine="0" w:firstLineChars="0"/>
        <w:rPr>
          <w:rFonts w:hint="default"/>
          <w:b/>
          <w:bCs/>
          <w:color w:val="auto"/>
          <w:lang w:val="en-US" w:eastAsia="zh-CN"/>
        </w:rPr>
      </w:pPr>
      <w:r>
        <w:rPr>
          <w:rFonts w:hint="eastAsia"/>
          <w:b/>
          <w:bCs/>
          <w:color w:val="auto"/>
          <w:lang w:val="en-US" w:eastAsia="zh-CN"/>
        </w:rPr>
        <w:t>（一）</w:t>
      </w:r>
      <w:r>
        <w:rPr>
          <w:rFonts w:hint="default"/>
          <w:b/>
          <w:bCs/>
          <w:color w:val="auto"/>
          <w:lang w:val="en-US" w:eastAsia="zh-CN"/>
        </w:rPr>
        <w:t>塑造推广精品游线</w:t>
      </w:r>
    </w:p>
    <w:p w14:paraId="737CFD07">
      <w:pPr>
        <w:bidi w:val="0"/>
        <w:rPr>
          <w:rFonts w:hint="default"/>
          <w:color w:val="auto"/>
          <w:lang w:val="en-US" w:eastAsia="zh-CN"/>
        </w:rPr>
      </w:pPr>
      <w:r>
        <w:rPr>
          <w:rFonts w:hint="default"/>
          <w:color w:val="auto"/>
          <w:lang w:val="en-US" w:eastAsia="zh-CN"/>
        </w:rPr>
        <w:t>国家级既有游线有：2024中国美丽乡村休闲旅游行（春季）精品景点线路推介（农业农村部）；2022—2023“筑梦冰雪·相伴冬奥”全国冰雪旅游精品线路名单（文旅部）；2023-2024全国十大冰雪旅游精品线路（文旅部）；2024—2025全国冰雪旅游精品线路（文旅部）；2024年度优秀文物主题游径（国家文物局办公室、文化和旅游部办公厅、国家发展改革委办公厅）。</w:t>
      </w:r>
    </w:p>
    <w:p w14:paraId="1947A0CD">
      <w:pPr>
        <w:bidi w:val="0"/>
        <w:rPr>
          <w:rFonts w:hint="default"/>
          <w:color w:val="auto"/>
          <w:lang w:val="en-US" w:eastAsia="zh-CN"/>
        </w:rPr>
      </w:pPr>
      <w:r>
        <w:rPr>
          <w:rFonts w:hint="default"/>
          <w:color w:val="auto"/>
          <w:lang w:val="en-US" w:eastAsia="zh-CN"/>
        </w:rPr>
        <w:t>国家级游线目的地的提升路径以“硬件设施更新+软性服务优化”为核心，通过交通基础设施升级（旅游公路与绿道建设）、智慧化改造（索道缆车、低空飞行器，智慧文旅等设备更新与科技应用，旅游厕所质量提升、行李寄存服务等公共设施提质）及国际服务与便利化提升（推动外卡支付、双语标识、网约车服务等）等方式，深化城市历史文化体验。</w:t>
      </w:r>
    </w:p>
    <w:p w14:paraId="16D672F9">
      <w:pPr>
        <w:pStyle w:val="5"/>
        <w:bidi w:val="0"/>
        <w:ind w:left="0" w:leftChars="0" w:firstLine="480" w:firstLineChars="200"/>
        <w:rPr>
          <w:rFonts w:hint="eastAsia"/>
          <w:color w:val="auto"/>
          <w:lang w:val="en-US" w:eastAsia="zh-CN"/>
        </w:rPr>
      </w:pPr>
      <w:r>
        <w:rPr>
          <w:rFonts w:hint="default"/>
          <w:color w:val="auto"/>
          <w:lang w:val="en-US" w:eastAsia="zh-CN"/>
        </w:rPr>
        <w:t>2023年5月23日</w:t>
      </w:r>
      <w:r>
        <w:rPr>
          <w:rFonts w:hint="eastAsia"/>
          <w:color w:val="auto"/>
          <w:lang w:val="en-US" w:eastAsia="zh-CN"/>
        </w:rPr>
        <w:t>，</w:t>
      </w:r>
      <w:r>
        <w:rPr>
          <w:rFonts w:hint="default"/>
          <w:color w:val="auto"/>
          <w:lang w:val="en-US" w:eastAsia="zh-CN"/>
        </w:rPr>
        <w:t>扎兰屯市文体旅游广电局</w:t>
      </w:r>
      <w:r>
        <w:rPr>
          <w:rFonts w:hint="eastAsia"/>
          <w:color w:val="auto"/>
          <w:lang w:val="en-US" w:eastAsia="zh-CN"/>
        </w:rPr>
        <w:t>推出呼伦贝尔扎兰屯市11条全域精品旅游线路。扎兰屯市11条精品旅游线路依托独特的自然景观与深厚的历史文化资源，形成了四季全覆盖、多主题联动的产品体系。其优势在于活动形式多样，且得到政策支持与</w:t>
      </w:r>
      <w:r>
        <w:rPr>
          <w:rFonts w:hint="default"/>
          <w:color w:val="auto"/>
          <w:lang w:eastAsia="zh-CN"/>
        </w:rPr>
        <w:t>节庆活动加持</w:t>
      </w:r>
      <w:r>
        <w:rPr>
          <w:rFonts w:hint="eastAsia"/>
          <w:color w:val="auto"/>
          <w:lang w:val="en-US" w:eastAsia="zh-CN"/>
        </w:rPr>
        <w:t>。然而，季节性依赖、文化体验深度不足、基础设施短板等问题制约了线路的长期发展潜力。</w:t>
      </w:r>
    </w:p>
    <w:p w14:paraId="78C9E537">
      <w:pPr>
        <w:bidi w:val="0"/>
        <w:rPr>
          <w:rFonts w:hint="default"/>
          <w:color w:val="auto"/>
          <w:lang w:val="en-US" w:eastAsia="zh-CN"/>
        </w:rPr>
      </w:pPr>
      <w:r>
        <w:rPr>
          <w:rFonts w:hint="eastAsia"/>
          <w:color w:val="auto"/>
          <w:lang w:val="en-US" w:eastAsia="zh-CN"/>
        </w:rPr>
        <w:t>应</w:t>
      </w:r>
      <w:r>
        <w:rPr>
          <w:rFonts w:hint="default"/>
          <w:color w:val="auto"/>
          <w:lang w:val="en-US" w:eastAsia="zh-CN"/>
        </w:rPr>
        <w:t>优化全域旅游线路的精品点设计，以囊括扎兰屯市15类价值主题为目标，借助交通便利，整合散落的历史文化资源，串点成线、连线成网，构建融入生产生活的展示线路和网络。优化行程节奏，增加自由活动时间；提供“主题+自选”组合模式，满足个性化需求。</w:t>
      </w:r>
    </w:p>
    <w:p w14:paraId="3F9CDB6C">
      <w:pPr>
        <w:bidi w:val="0"/>
        <w:rPr>
          <w:rFonts w:hint="default"/>
          <w:color w:val="auto"/>
          <w:lang w:val="en-US" w:eastAsia="zh-CN"/>
        </w:rPr>
      </w:pPr>
      <w:r>
        <w:rPr>
          <w:rFonts w:hint="default"/>
          <w:color w:val="auto"/>
          <w:lang w:val="en-US" w:eastAsia="zh-CN"/>
        </w:rPr>
        <w:t>尤其是以“中东铁路文化遗产”、“革命老区红色基因传承”、“生态建设绿色发展”、“民族融合”、“北疆特色物产体验”等内容多元化的精品点补充既有线路，系统化、多层次地强化扎兰屯市域各地特色历史文化资源的文旅推广，实现保护传承利用、文化教育、旅游观光、科学研究功能的有机融合。</w:t>
      </w:r>
    </w:p>
    <w:p w14:paraId="491FE131">
      <w:pPr>
        <w:bidi w:val="0"/>
        <w:ind w:left="0" w:leftChars="0" w:firstLine="0" w:firstLineChars="0"/>
        <w:rPr>
          <w:rFonts w:hint="default"/>
          <w:b/>
          <w:bCs/>
          <w:color w:val="auto"/>
          <w:lang w:val="en-US" w:eastAsia="zh-CN"/>
        </w:rPr>
      </w:pPr>
      <w:r>
        <w:rPr>
          <w:rFonts w:hint="eastAsia"/>
          <w:b/>
          <w:bCs/>
          <w:color w:val="auto"/>
          <w:lang w:val="en-US" w:eastAsia="zh-CN"/>
        </w:rPr>
        <w:t>（二）</w:t>
      </w:r>
      <w:r>
        <w:rPr>
          <w:rFonts w:hint="default"/>
          <w:b/>
          <w:bCs/>
          <w:color w:val="auto"/>
          <w:lang w:val="en-US" w:eastAsia="zh-CN"/>
        </w:rPr>
        <w:t>持续打磨品牌工程</w:t>
      </w:r>
    </w:p>
    <w:p w14:paraId="5BB51468">
      <w:pPr>
        <w:bidi w:val="0"/>
        <w:rPr>
          <w:rFonts w:hint="default"/>
          <w:color w:val="auto"/>
          <w:lang w:val="en-US" w:eastAsia="zh-CN"/>
        </w:rPr>
      </w:pPr>
      <w:r>
        <w:rPr>
          <w:rFonts w:hint="default"/>
          <w:color w:val="auto"/>
          <w:lang w:val="en-US" w:eastAsia="zh-CN"/>
        </w:rPr>
        <w:t>提升历史文化资源标识地的文化影响力和品牌传播力。</w:t>
      </w:r>
    </w:p>
    <w:p w14:paraId="63F5ED29">
      <w:pPr>
        <w:bidi w:val="0"/>
        <w:rPr>
          <w:rFonts w:hint="default"/>
          <w:color w:val="auto"/>
          <w:lang w:val="en-US" w:eastAsia="zh-CN"/>
        </w:rPr>
      </w:pPr>
      <w:r>
        <w:rPr>
          <w:rFonts w:hint="default"/>
          <w:color w:val="auto"/>
          <w:lang w:val="en-US" w:eastAsia="zh-CN"/>
        </w:rPr>
        <w:t>全力打造“四山一河”“春赏杜鹃、夏漂流 金秋采摘、冬滑雪”四季文旅品牌创建。</w:t>
      </w:r>
    </w:p>
    <w:p w14:paraId="3E7EB2F0">
      <w:pPr>
        <w:bidi w:val="0"/>
        <w:rPr>
          <w:rFonts w:hint="default"/>
          <w:color w:val="auto"/>
          <w:lang w:val="en-US" w:eastAsia="zh-CN"/>
        </w:rPr>
      </w:pPr>
      <w:r>
        <w:rPr>
          <w:rFonts w:hint="default"/>
          <w:color w:val="auto"/>
          <w:lang w:val="en-US" w:eastAsia="zh-CN"/>
        </w:rPr>
        <w:t>积极举办、承办各级冰雪运动赛事，充分挖掘和利用冬季冰雪旅游资源的特色优势，进一步做强国家级滑雪旅游度假地品牌。</w:t>
      </w:r>
    </w:p>
    <w:p w14:paraId="1033EE05">
      <w:pPr>
        <w:bidi w:val="0"/>
        <w:rPr>
          <w:rFonts w:hint="default"/>
          <w:color w:val="auto"/>
          <w:lang w:val="en-US" w:eastAsia="zh-CN"/>
        </w:rPr>
      </w:pPr>
      <w:r>
        <w:rPr>
          <w:rFonts w:hint="default"/>
          <w:color w:val="auto"/>
          <w:lang w:val="en-US" w:eastAsia="zh-CN"/>
        </w:rPr>
        <w:t>全力推进“文博风情小镇”建设项目，打造中东铁路文化遗产国家文物保护利用示范区，全力推动艺术旅游、文博旅游、非遗旅游等深度融合创新。</w:t>
      </w:r>
    </w:p>
    <w:p w14:paraId="7CA430F0">
      <w:pPr>
        <w:bidi w:val="0"/>
        <w:rPr>
          <w:rFonts w:hint="default"/>
          <w:color w:val="auto"/>
          <w:lang w:val="en-US" w:eastAsia="zh-CN"/>
        </w:rPr>
      </w:pPr>
      <w:r>
        <w:rPr>
          <w:rFonts w:hint="default"/>
          <w:color w:val="auto"/>
          <w:lang w:val="en-US" w:eastAsia="zh-CN"/>
        </w:rPr>
        <w:t>做大做强休闲农业与乡村旅游示范县品牌。结合民族特色，在成吉思汗镇、洼堤乡、蘑菇气镇打造蒙元文化的旅游区，挖掘扎兰屯市三少民族的民族文化，打造达斡尔、鄂温克、鄂伦春等民族风情文化区，开展民族风情游。</w:t>
      </w:r>
    </w:p>
    <w:p w14:paraId="71F6B320">
      <w:pPr>
        <w:bidi w:val="0"/>
        <w:rPr>
          <w:rFonts w:hint="default"/>
          <w:color w:val="auto"/>
          <w:lang w:val="en-US" w:eastAsia="zh-CN"/>
        </w:rPr>
      </w:pPr>
      <w:r>
        <w:rPr>
          <w:rFonts w:hint="default"/>
          <w:color w:val="auto"/>
          <w:lang w:val="en-US" w:eastAsia="zh-CN"/>
        </w:rPr>
        <w:t>培育发展夜间经济，打造一批特色鲜明、业态多元、亮丽美观的地标性夜经济生活集聚区。加大传统商业转型升级，引导绿色、个性、特色消费。</w:t>
      </w:r>
    </w:p>
    <w:p w14:paraId="3A782A18">
      <w:pPr>
        <w:pStyle w:val="2"/>
        <w:bidi w:val="0"/>
        <w:ind w:left="0" w:leftChars="0" w:firstLine="0" w:firstLineChars="0"/>
        <w:jc w:val="both"/>
        <w:rPr>
          <w:rFonts w:hint="default"/>
          <w:color w:val="auto"/>
          <w:lang w:val="en-US" w:eastAsia="zh-CN"/>
        </w:rPr>
      </w:pPr>
      <w:r>
        <w:rPr>
          <w:rFonts w:hint="eastAsia"/>
          <w:color w:val="auto"/>
          <w:lang w:val="en-US" w:eastAsia="zh-CN"/>
        </w:rPr>
        <w:t xml:space="preserve">第五章 </w:t>
      </w:r>
      <w:r>
        <w:rPr>
          <w:rFonts w:hint="default"/>
          <w:color w:val="auto"/>
          <w:lang w:val="en-US" w:eastAsia="zh-CN"/>
        </w:rPr>
        <w:t>机制保障：管理实施</w:t>
      </w:r>
    </w:p>
    <w:p w14:paraId="4F0EBBB2">
      <w:pPr>
        <w:pStyle w:val="3"/>
        <w:numPr>
          <w:ilvl w:val="1"/>
          <w:numId w:val="0"/>
        </w:numPr>
        <w:bidi w:val="0"/>
        <w:ind w:leftChars="0"/>
        <w:rPr>
          <w:rFonts w:hint="default"/>
          <w:color w:val="auto"/>
          <w:lang w:val="en-US" w:eastAsia="zh-CN"/>
        </w:rPr>
      </w:pPr>
      <w:r>
        <w:rPr>
          <w:rFonts w:hint="default"/>
          <w:color w:val="auto"/>
          <w:lang w:val="en-US" w:eastAsia="zh-CN"/>
        </w:rPr>
        <w:t>第一节  加强统筹协调，健全长效机制</w:t>
      </w:r>
    </w:p>
    <w:p w14:paraId="0AF8CF2E">
      <w:pPr>
        <w:ind w:left="0" w:leftChars="0" w:firstLine="0" w:firstLineChars="0"/>
        <w:jc w:val="both"/>
        <w:rPr>
          <w:rFonts w:hint="default"/>
          <w:b/>
          <w:bCs/>
          <w:color w:val="auto"/>
          <w:lang w:val="en-US" w:eastAsia="zh-CN"/>
        </w:rPr>
      </w:pPr>
      <w:r>
        <w:rPr>
          <w:rFonts w:hint="default"/>
          <w:b/>
          <w:bCs/>
          <w:color w:val="auto"/>
          <w:lang w:val="en-US" w:eastAsia="zh-CN"/>
        </w:rPr>
        <w:t>一、提高政治站位，深入贯彻精神</w:t>
      </w:r>
    </w:p>
    <w:p w14:paraId="58D65511">
      <w:pPr>
        <w:ind w:left="0" w:leftChars="0" w:firstLine="0" w:firstLineChars="0"/>
        <w:jc w:val="both"/>
        <w:rPr>
          <w:rFonts w:hint="default"/>
          <w:b w:val="0"/>
          <w:bCs w:val="0"/>
          <w:color w:val="auto"/>
          <w:lang w:val="en-US" w:eastAsia="zh-CN"/>
        </w:rPr>
      </w:pPr>
      <w:r>
        <w:rPr>
          <w:rFonts w:hint="eastAsia"/>
          <w:b w:val="0"/>
          <w:bCs w:val="0"/>
          <w:color w:val="auto"/>
          <w:lang w:val="en-US" w:eastAsia="zh-CN"/>
        </w:rPr>
        <w:t>——</w:t>
      </w:r>
      <w:r>
        <w:rPr>
          <w:rFonts w:hint="default"/>
          <w:b w:val="0"/>
          <w:bCs w:val="0"/>
          <w:color w:val="auto"/>
          <w:lang w:val="en-US" w:eastAsia="zh-CN"/>
        </w:rPr>
        <w:t>责任主体</w:t>
      </w:r>
      <w:r>
        <w:rPr>
          <w:rFonts w:hint="eastAsia"/>
          <w:b w:val="0"/>
          <w:bCs w:val="0"/>
          <w:color w:val="auto"/>
          <w:lang w:val="en-US" w:eastAsia="zh-CN"/>
        </w:rPr>
        <w:t>——</w:t>
      </w:r>
    </w:p>
    <w:p w14:paraId="1760EB2C">
      <w:pPr>
        <w:ind w:left="0" w:leftChars="0" w:firstLine="0" w:firstLineChars="0"/>
        <w:jc w:val="both"/>
        <w:rPr>
          <w:rFonts w:hint="default"/>
          <w:b w:val="0"/>
          <w:bCs w:val="0"/>
          <w:color w:val="auto"/>
          <w:lang w:val="en-US" w:eastAsia="zh-CN"/>
        </w:rPr>
      </w:pPr>
      <w:r>
        <w:rPr>
          <w:rFonts w:hint="default"/>
          <w:b w:val="0"/>
          <w:bCs w:val="0"/>
          <w:color w:val="auto"/>
          <w:lang w:val="en-US" w:eastAsia="zh-CN"/>
        </w:rPr>
        <w:t>牵头：市委宣传部、市文旅局、市自资局</w:t>
      </w:r>
    </w:p>
    <w:p w14:paraId="2FDC8EA3">
      <w:pPr>
        <w:ind w:left="0" w:leftChars="0" w:firstLine="0" w:firstLineChars="0"/>
        <w:jc w:val="both"/>
        <w:rPr>
          <w:rFonts w:hint="default"/>
          <w:b w:val="0"/>
          <w:bCs w:val="0"/>
          <w:color w:val="auto"/>
          <w:lang w:val="en-US" w:eastAsia="zh-CN"/>
        </w:rPr>
      </w:pPr>
      <w:r>
        <w:rPr>
          <w:rFonts w:hint="default"/>
          <w:b w:val="0"/>
          <w:bCs w:val="0"/>
          <w:color w:val="auto"/>
          <w:lang w:val="en-US" w:eastAsia="zh-CN"/>
        </w:rPr>
        <w:t>配合：市委组织部、市委党校、市住建局等相关部门和各乡镇政府按照职责分工落实</w:t>
      </w:r>
    </w:p>
    <w:p w14:paraId="14B571B4">
      <w:pPr>
        <w:ind w:left="0" w:leftChars="0" w:firstLine="0" w:firstLineChars="0"/>
        <w:jc w:val="both"/>
        <w:rPr>
          <w:rFonts w:hint="default"/>
          <w:b w:val="0"/>
          <w:bCs w:val="0"/>
          <w:color w:val="auto"/>
          <w:lang w:val="en-US" w:eastAsia="zh-CN"/>
        </w:rPr>
      </w:pPr>
      <w:r>
        <w:rPr>
          <w:rFonts w:hint="eastAsia"/>
          <w:b w:val="0"/>
          <w:bCs w:val="0"/>
          <w:color w:val="auto"/>
          <w:lang w:val="en-US" w:eastAsia="zh-CN"/>
        </w:rPr>
        <w:t>——</w:t>
      </w:r>
      <w:r>
        <w:rPr>
          <w:rFonts w:hint="default"/>
          <w:b w:val="0"/>
          <w:bCs w:val="0"/>
          <w:color w:val="auto"/>
          <w:lang w:val="en-US" w:eastAsia="zh-CN"/>
        </w:rPr>
        <w:t>核心内容</w:t>
      </w:r>
      <w:r>
        <w:rPr>
          <w:rFonts w:hint="eastAsia"/>
          <w:b w:val="0"/>
          <w:bCs w:val="0"/>
          <w:color w:val="auto"/>
          <w:lang w:val="en-US" w:eastAsia="zh-CN"/>
        </w:rPr>
        <w:t>——</w:t>
      </w:r>
    </w:p>
    <w:p w14:paraId="6568C9FC">
      <w:pPr>
        <w:ind w:left="0" w:leftChars="0" w:firstLine="0" w:firstLineChars="0"/>
        <w:jc w:val="both"/>
        <w:rPr>
          <w:rFonts w:hint="eastAsia"/>
          <w:b w:val="0"/>
          <w:bCs w:val="0"/>
          <w:color w:val="auto"/>
          <w:lang w:val="en-US" w:eastAsia="zh-CN"/>
        </w:rPr>
      </w:pPr>
      <w:r>
        <w:rPr>
          <w:rFonts w:hint="eastAsia"/>
          <w:b w:val="0"/>
          <w:bCs w:val="0"/>
          <w:color w:val="auto"/>
          <w:lang w:val="en-US" w:eastAsia="zh-CN"/>
        </w:rPr>
        <w:t>- 学习贯彻习近平文化思想及重要论述</w:t>
      </w:r>
    </w:p>
    <w:p w14:paraId="61F42E90">
      <w:pPr>
        <w:ind w:left="0" w:leftChars="0" w:firstLine="0" w:firstLineChars="0"/>
        <w:jc w:val="both"/>
        <w:rPr>
          <w:rFonts w:hint="eastAsia"/>
          <w:b w:val="0"/>
          <w:bCs w:val="0"/>
          <w:color w:val="auto"/>
          <w:lang w:val="en-US" w:eastAsia="zh-CN"/>
        </w:rPr>
      </w:pPr>
      <w:r>
        <w:rPr>
          <w:rFonts w:hint="eastAsia"/>
          <w:b w:val="0"/>
          <w:bCs w:val="0"/>
          <w:color w:val="auto"/>
          <w:lang w:val="en-US" w:eastAsia="zh-CN"/>
        </w:rPr>
        <w:t>- 纳入政治任务，强化使命担当</w:t>
      </w:r>
    </w:p>
    <w:p w14:paraId="2BEA1D0E">
      <w:pPr>
        <w:ind w:left="0" w:leftChars="0" w:firstLine="0" w:firstLineChars="0"/>
        <w:jc w:val="both"/>
        <w:rPr>
          <w:rFonts w:hint="eastAsia"/>
          <w:b w:val="0"/>
          <w:bCs w:val="0"/>
          <w:color w:val="auto"/>
          <w:lang w:val="en-US" w:eastAsia="zh-CN"/>
        </w:rPr>
      </w:pPr>
      <w:r>
        <w:rPr>
          <w:rFonts w:hint="eastAsia"/>
          <w:b w:val="0"/>
          <w:bCs w:val="0"/>
          <w:color w:val="auto"/>
          <w:lang w:val="en-US" w:eastAsia="zh-CN"/>
        </w:rPr>
        <w:t>- 编制学习资料，纳入党校必修课</w:t>
      </w:r>
    </w:p>
    <w:p w14:paraId="3568E19C">
      <w:pPr>
        <w:ind w:left="0" w:leftChars="0" w:firstLine="0" w:firstLineChars="0"/>
        <w:jc w:val="both"/>
        <w:rPr>
          <w:rFonts w:hint="eastAsia"/>
          <w:b w:val="0"/>
          <w:bCs w:val="0"/>
          <w:color w:val="auto"/>
          <w:lang w:val="en-US" w:eastAsia="zh-CN"/>
        </w:rPr>
      </w:pPr>
      <w:r>
        <w:rPr>
          <w:rFonts w:hint="eastAsia"/>
          <w:b w:val="0"/>
          <w:bCs w:val="0"/>
          <w:color w:val="auto"/>
          <w:lang w:val="en-US" w:eastAsia="zh-CN"/>
        </w:rPr>
        <w:t>- 历史文化保护传承工作写入《政府工作报告》</w:t>
      </w:r>
    </w:p>
    <w:p w14:paraId="1D6714FD">
      <w:pPr>
        <w:numPr>
          <w:ilvl w:val="0"/>
          <w:numId w:val="12"/>
        </w:numPr>
        <w:ind w:left="0" w:leftChars="0" w:firstLine="0" w:firstLineChars="0"/>
        <w:jc w:val="both"/>
        <w:rPr>
          <w:rFonts w:hint="default"/>
          <w:b/>
          <w:bCs/>
          <w:color w:val="auto"/>
          <w:lang w:val="en-US" w:eastAsia="zh-CN"/>
        </w:rPr>
      </w:pPr>
      <w:r>
        <w:rPr>
          <w:rFonts w:hint="default"/>
          <w:b/>
          <w:bCs/>
          <w:color w:val="auto"/>
          <w:lang w:val="en-US" w:eastAsia="zh-CN"/>
        </w:rPr>
        <w:t>加强组织领导，完善机构配置</w:t>
      </w:r>
    </w:p>
    <w:p w14:paraId="43272E53">
      <w:pPr>
        <w:ind w:left="0" w:leftChars="0" w:firstLine="0" w:firstLineChars="0"/>
        <w:jc w:val="both"/>
        <w:rPr>
          <w:rFonts w:hint="default"/>
          <w:b w:val="0"/>
          <w:bCs w:val="0"/>
          <w:color w:val="auto"/>
          <w:lang w:val="en-US" w:eastAsia="zh-CN"/>
        </w:rPr>
      </w:pPr>
      <w:r>
        <w:rPr>
          <w:rFonts w:hint="eastAsia"/>
          <w:b w:val="0"/>
          <w:bCs w:val="0"/>
          <w:color w:val="auto"/>
          <w:lang w:val="en-US" w:eastAsia="zh-CN"/>
        </w:rPr>
        <w:t>——</w:t>
      </w:r>
      <w:r>
        <w:rPr>
          <w:rFonts w:hint="default"/>
          <w:b w:val="0"/>
          <w:bCs w:val="0"/>
          <w:color w:val="auto"/>
          <w:lang w:val="en-US" w:eastAsia="zh-CN"/>
        </w:rPr>
        <w:t>责任主体</w:t>
      </w:r>
      <w:r>
        <w:rPr>
          <w:rFonts w:hint="eastAsia"/>
          <w:b w:val="0"/>
          <w:bCs w:val="0"/>
          <w:color w:val="auto"/>
          <w:lang w:val="en-US" w:eastAsia="zh-CN"/>
        </w:rPr>
        <w:t>——</w:t>
      </w:r>
    </w:p>
    <w:p w14:paraId="7CDFBD3C">
      <w:pPr>
        <w:ind w:left="0" w:leftChars="0" w:firstLine="0" w:firstLineChars="0"/>
        <w:jc w:val="both"/>
        <w:rPr>
          <w:rFonts w:hint="eastAsia"/>
          <w:b w:val="0"/>
          <w:bCs w:val="0"/>
          <w:color w:val="auto"/>
          <w:lang w:val="en-US" w:eastAsia="zh-CN"/>
        </w:rPr>
      </w:pPr>
      <w:r>
        <w:rPr>
          <w:rFonts w:hint="eastAsia"/>
          <w:b w:val="0"/>
          <w:bCs w:val="0"/>
          <w:color w:val="auto"/>
          <w:lang w:val="en-US" w:eastAsia="zh-CN"/>
        </w:rPr>
        <w:t>牵头：市委宣传部、市文旅局、市自资局、市住建局</w:t>
      </w:r>
    </w:p>
    <w:p w14:paraId="59E60586">
      <w:pPr>
        <w:ind w:left="0" w:leftChars="0" w:firstLine="0" w:firstLineChars="0"/>
        <w:jc w:val="both"/>
        <w:rPr>
          <w:rFonts w:hint="default"/>
          <w:b w:val="0"/>
          <w:bCs w:val="0"/>
          <w:color w:val="auto"/>
          <w:lang w:val="en-US" w:eastAsia="zh-CN"/>
        </w:rPr>
      </w:pPr>
      <w:r>
        <w:rPr>
          <w:rFonts w:hint="eastAsia"/>
          <w:b w:val="0"/>
          <w:bCs w:val="0"/>
          <w:color w:val="auto"/>
          <w:lang w:val="en-US" w:eastAsia="zh-CN"/>
        </w:rPr>
        <w:t>配合：市委组织部、市发改委、市财政局、市城管执法局和各乡镇政府按照职责分工落实</w:t>
      </w:r>
    </w:p>
    <w:p w14:paraId="36D3DC20">
      <w:pPr>
        <w:ind w:left="0" w:leftChars="0" w:firstLine="0" w:firstLineChars="0"/>
        <w:jc w:val="both"/>
        <w:rPr>
          <w:rFonts w:hint="default"/>
          <w:b w:val="0"/>
          <w:bCs w:val="0"/>
          <w:color w:val="auto"/>
          <w:lang w:val="en-US" w:eastAsia="zh-CN"/>
        </w:rPr>
      </w:pPr>
      <w:r>
        <w:rPr>
          <w:rFonts w:hint="eastAsia"/>
          <w:b w:val="0"/>
          <w:bCs w:val="0"/>
          <w:color w:val="auto"/>
          <w:lang w:val="en-US" w:eastAsia="zh-CN"/>
        </w:rPr>
        <w:t>——</w:t>
      </w:r>
      <w:r>
        <w:rPr>
          <w:rFonts w:hint="default"/>
          <w:b w:val="0"/>
          <w:bCs w:val="0"/>
          <w:color w:val="auto"/>
          <w:lang w:val="en-US" w:eastAsia="zh-CN"/>
        </w:rPr>
        <w:t>核心内容</w:t>
      </w:r>
      <w:r>
        <w:rPr>
          <w:rFonts w:hint="eastAsia"/>
          <w:b w:val="0"/>
          <w:bCs w:val="0"/>
          <w:color w:val="auto"/>
          <w:lang w:val="en-US" w:eastAsia="zh-CN"/>
        </w:rPr>
        <w:t>——</w:t>
      </w:r>
    </w:p>
    <w:p w14:paraId="5231F361">
      <w:pPr>
        <w:ind w:left="0" w:leftChars="0" w:firstLine="0" w:firstLineChars="0"/>
        <w:jc w:val="both"/>
        <w:rPr>
          <w:rFonts w:hint="eastAsia"/>
          <w:b w:val="0"/>
          <w:bCs w:val="0"/>
          <w:color w:val="auto"/>
          <w:lang w:val="en-US" w:eastAsia="zh-CN"/>
        </w:rPr>
      </w:pPr>
      <w:r>
        <w:rPr>
          <w:rFonts w:hint="eastAsia"/>
          <w:b w:val="0"/>
          <w:bCs w:val="0"/>
          <w:color w:val="auto"/>
          <w:lang w:val="en-US" w:eastAsia="zh-CN"/>
        </w:rPr>
        <w:t>- 成立市级保护传承领导小组及名城申报专班</w:t>
      </w:r>
    </w:p>
    <w:p w14:paraId="166B5DA5">
      <w:pPr>
        <w:ind w:left="0" w:leftChars="0" w:firstLine="0" w:firstLineChars="0"/>
        <w:jc w:val="both"/>
        <w:rPr>
          <w:rFonts w:hint="eastAsia"/>
          <w:b w:val="0"/>
          <w:bCs w:val="0"/>
          <w:color w:val="auto"/>
          <w:lang w:val="en-US" w:eastAsia="zh-CN"/>
        </w:rPr>
      </w:pPr>
      <w:r>
        <w:rPr>
          <w:rFonts w:hint="eastAsia"/>
          <w:b w:val="0"/>
          <w:bCs w:val="0"/>
          <w:color w:val="auto"/>
          <w:lang w:val="en-US" w:eastAsia="zh-CN"/>
        </w:rPr>
        <w:t>- 建立“六级联动”责任体系（国家至社区）</w:t>
      </w:r>
    </w:p>
    <w:p w14:paraId="33C2F58F">
      <w:pPr>
        <w:ind w:left="0" w:leftChars="0" w:firstLine="0" w:firstLineChars="0"/>
        <w:jc w:val="both"/>
        <w:rPr>
          <w:rFonts w:hint="eastAsia"/>
          <w:b w:val="0"/>
          <w:bCs w:val="0"/>
          <w:color w:val="auto"/>
          <w:lang w:val="en-US" w:eastAsia="zh-CN"/>
        </w:rPr>
      </w:pPr>
      <w:r>
        <w:rPr>
          <w:rFonts w:hint="eastAsia"/>
          <w:b w:val="0"/>
          <w:bCs w:val="0"/>
          <w:color w:val="auto"/>
          <w:lang w:val="en-US" w:eastAsia="zh-CN"/>
        </w:rPr>
        <w:t>- 建立部门联席会议制度</w:t>
      </w:r>
    </w:p>
    <w:p w14:paraId="4040C302">
      <w:pPr>
        <w:numPr>
          <w:ilvl w:val="0"/>
          <w:numId w:val="12"/>
        </w:numPr>
        <w:ind w:left="0" w:leftChars="0" w:firstLine="0" w:firstLineChars="0"/>
        <w:jc w:val="both"/>
        <w:rPr>
          <w:rFonts w:hint="default"/>
          <w:b/>
          <w:bCs/>
          <w:color w:val="auto"/>
          <w:lang w:val="en-US" w:eastAsia="zh-CN"/>
        </w:rPr>
      </w:pPr>
      <w:r>
        <w:rPr>
          <w:rFonts w:hint="default"/>
          <w:b/>
          <w:bCs/>
          <w:color w:val="auto"/>
          <w:lang w:val="en-US" w:eastAsia="zh-CN"/>
        </w:rPr>
        <w:t>加强统筹协调，完善规划编制</w:t>
      </w:r>
    </w:p>
    <w:p w14:paraId="6679B7B7">
      <w:pPr>
        <w:ind w:left="0" w:leftChars="0" w:firstLine="0" w:firstLineChars="0"/>
        <w:jc w:val="both"/>
        <w:rPr>
          <w:rFonts w:hint="default"/>
          <w:b w:val="0"/>
          <w:bCs w:val="0"/>
          <w:color w:val="auto"/>
          <w:lang w:val="en-US" w:eastAsia="zh-CN"/>
        </w:rPr>
      </w:pPr>
      <w:r>
        <w:rPr>
          <w:rFonts w:hint="eastAsia"/>
          <w:b w:val="0"/>
          <w:bCs w:val="0"/>
          <w:color w:val="auto"/>
          <w:lang w:val="en-US" w:eastAsia="zh-CN"/>
        </w:rPr>
        <w:t>——</w:t>
      </w:r>
      <w:r>
        <w:rPr>
          <w:rFonts w:hint="default"/>
          <w:b w:val="0"/>
          <w:bCs w:val="0"/>
          <w:color w:val="auto"/>
          <w:lang w:val="en-US" w:eastAsia="zh-CN"/>
        </w:rPr>
        <w:t>责任主体</w:t>
      </w:r>
      <w:r>
        <w:rPr>
          <w:rFonts w:hint="eastAsia"/>
          <w:b w:val="0"/>
          <w:bCs w:val="0"/>
          <w:color w:val="auto"/>
          <w:lang w:val="en-US" w:eastAsia="zh-CN"/>
        </w:rPr>
        <w:t>——</w:t>
      </w:r>
    </w:p>
    <w:p w14:paraId="11B06D06">
      <w:pPr>
        <w:numPr>
          <w:ilvl w:val="0"/>
          <w:numId w:val="0"/>
        </w:numPr>
        <w:ind w:leftChars="0"/>
        <w:jc w:val="both"/>
        <w:rPr>
          <w:rFonts w:hint="default"/>
          <w:b w:val="0"/>
          <w:bCs w:val="0"/>
          <w:color w:val="auto"/>
          <w:lang w:val="en-US" w:eastAsia="zh-CN"/>
        </w:rPr>
      </w:pPr>
      <w:r>
        <w:rPr>
          <w:rFonts w:hint="default"/>
          <w:b w:val="0"/>
          <w:bCs w:val="0"/>
          <w:color w:val="auto"/>
          <w:lang w:val="en-US" w:eastAsia="zh-CN"/>
        </w:rPr>
        <w:t>牵头：市住建局、市文旅局</w:t>
      </w:r>
    </w:p>
    <w:p w14:paraId="50EAB7E6">
      <w:pPr>
        <w:numPr>
          <w:ilvl w:val="0"/>
          <w:numId w:val="0"/>
        </w:numPr>
        <w:ind w:leftChars="0"/>
        <w:jc w:val="both"/>
        <w:rPr>
          <w:rFonts w:hint="default"/>
          <w:b w:val="0"/>
          <w:bCs w:val="0"/>
          <w:color w:val="auto"/>
          <w:lang w:val="en-US" w:eastAsia="zh-CN"/>
        </w:rPr>
      </w:pPr>
      <w:r>
        <w:rPr>
          <w:rFonts w:hint="default"/>
          <w:b w:val="0"/>
          <w:bCs w:val="0"/>
          <w:color w:val="auto"/>
          <w:lang w:val="en-US" w:eastAsia="zh-CN"/>
        </w:rPr>
        <w:t>配合：关联职能部门和各乡镇政府按照职责分工落实</w:t>
      </w:r>
    </w:p>
    <w:p w14:paraId="64A15C5F">
      <w:pPr>
        <w:ind w:left="0" w:leftChars="0" w:firstLine="0" w:firstLineChars="0"/>
        <w:jc w:val="both"/>
        <w:rPr>
          <w:rFonts w:hint="default"/>
          <w:b w:val="0"/>
          <w:bCs w:val="0"/>
          <w:color w:val="auto"/>
          <w:lang w:val="en-US" w:eastAsia="zh-CN"/>
        </w:rPr>
      </w:pPr>
      <w:r>
        <w:rPr>
          <w:rFonts w:hint="eastAsia"/>
          <w:b w:val="0"/>
          <w:bCs w:val="0"/>
          <w:color w:val="auto"/>
          <w:lang w:val="en-US" w:eastAsia="zh-CN"/>
        </w:rPr>
        <w:t>——</w:t>
      </w:r>
      <w:r>
        <w:rPr>
          <w:rFonts w:hint="default"/>
          <w:b w:val="0"/>
          <w:bCs w:val="0"/>
          <w:color w:val="auto"/>
          <w:lang w:val="en-US" w:eastAsia="zh-CN"/>
        </w:rPr>
        <w:t>核心内容</w:t>
      </w:r>
      <w:r>
        <w:rPr>
          <w:rFonts w:hint="eastAsia"/>
          <w:b w:val="0"/>
          <w:bCs w:val="0"/>
          <w:color w:val="auto"/>
          <w:lang w:val="en-US" w:eastAsia="zh-CN"/>
        </w:rPr>
        <w:t>——</w:t>
      </w:r>
    </w:p>
    <w:p w14:paraId="05ECD7B5">
      <w:pPr>
        <w:ind w:left="0" w:leftChars="0" w:firstLine="0" w:firstLineChars="0"/>
        <w:jc w:val="both"/>
        <w:rPr>
          <w:rFonts w:hint="eastAsia"/>
          <w:b w:val="0"/>
          <w:bCs w:val="0"/>
          <w:color w:val="auto"/>
          <w:lang w:val="en-US" w:eastAsia="zh-CN"/>
        </w:rPr>
      </w:pPr>
      <w:r>
        <w:rPr>
          <w:rFonts w:hint="eastAsia"/>
          <w:b w:val="0"/>
          <w:bCs w:val="0"/>
          <w:color w:val="auto"/>
          <w:lang w:val="en-US" w:eastAsia="zh-CN"/>
        </w:rPr>
        <w:t>- 住建、文旅部门统筹协调全流程管理</w:t>
      </w:r>
    </w:p>
    <w:p w14:paraId="38AFEBE2">
      <w:pPr>
        <w:ind w:left="0" w:leftChars="0" w:firstLine="0" w:firstLineChars="0"/>
        <w:jc w:val="both"/>
        <w:rPr>
          <w:rFonts w:hint="eastAsia"/>
          <w:b w:val="0"/>
          <w:bCs w:val="0"/>
          <w:color w:val="auto"/>
          <w:lang w:val="en-US" w:eastAsia="zh-CN"/>
        </w:rPr>
      </w:pPr>
      <w:r>
        <w:rPr>
          <w:rFonts w:hint="eastAsia"/>
          <w:b w:val="0"/>
          <w:bCs w:val="0"/>
          <w:color w:val="auto"/>
          <w:lang w:val="en-US" w:eastAsia="zh-CN"/>
        </w:rPr>
        <w:t>- 多部门协同制定政策（发改、文旅等部门）</w:t>
      </w:r>
    </w:p>
    <w:p w14:paraId="065E1D34">
      <w:pPr>
        <w:ind w:left="0" w:leftChars="0" w:firstLine="0" w:firstLineChars="0"/>
        <w:jc w:val="both"/>
        <w:rPr>
          <w:rFonts w:hint="eastAsia"/>
          <w:b w:val="0"/>
          <w:bCs w:val="0"/>
          <w:color w:val="auto"/>
          <w:lang w:val="en-US" w:eastAsia="zh-CN"/>
        </w:rPr>
      </w:pPr>
      <w:r>
        <w:rPr>
          <w:rFonts w:hint="eastAsia"/>
          <w:b w:val="0"/>
          <w:bCs w:val="0"/>
          <w:color w:val="auto"/>
          <w:lang w:val="en-US" w:eastAsia="zh-CN"/>
        </w:rPr>
        <w:t>- 重大项目需落实历史文化保护传承前置机制</w:t>
      </w:r>
    </w:p>
    <w:p w14:paraId="4931B301">
      <w:pPr>
        <w:pStyle w:val="3"/>
        <w:numPr>
          <w:ilvl w:val="1"/>
          <w:numId w:val="0"/>
        </w:numPr>
        <w:bidi w:val="0"/>
        <w:ind w:leftChars="0"/>
        <w:rPr>
          <w:rFonts w:hint="default"/>
          <w:color w:val="auto"/>
          <w:lang w:val="en-US" w:eastAsia="zh-CN"/>
        </w:rPr>
      </w:pPr>
      <w:r>
        <w:rPr>
          <w:rFonts w:hint="default"/>
          <w:color w:val="auto"/>
          <w:lang w:val="en-US" w:eastAsia="zh-CN"/>
        </w:rPr>
        <w:t>第二节  抓好实施评估，落实监督检查</w:t>
      </w:r>
    </w:p>
    <w:p w14:paraId="501199F4">
      <w:pPr>
        <w:ind w:left="0" w:leftChars="0" w:firstLine="0" w:firstLineChars="0"/>
        <w:jc w:val="both"/>
        <w:rPr>
          <w:rFonts w:hint="default"/>
          <w:b/>
          <w:bCs/>
          <w:color w:val="auto"/>
          <w:lang w:val="en-US" w:eastAsia="zh-CN"/>
        </w:rPr>
      </w:pPr>
      <w:r>
        <w:rPr>
          <w:rFonts w:hint="default"/>
          <w:b/>
          <w:bCs/>
          <w:color w:val="auto"/>
          <w:lang w:val="en-US" w:eastAsia="zh-CN"/>
        </w:rPr>
        <w:t>一、健全规划评估机制</w:t>
      </w:r>
    </w:p>
    <w:p w14:paraId="65122AE0">
      <w:pPr>
        <w:ind w:left="0" w:leftChars="0" w:firstLine="0" w:firstLineChars="0"/>
        <w:jc w:val="both"/>
        <w:rPr>
          <w:rFonts w:hint="default"/>
          <w:b w:val="0"/>
          <w:bCs w:val="0"/>
          <w:color w:val="auto"/>
          <w:lang w:val="en-US" w:eastAsia="zh-CN"/>
        </w:rPr>
      </w:pPr>
      <w:r>
        <w:rPr>
          <w:rFonts w:hint="eastAsia"/>
          <w:b w:val="0"/>
          <w:bCs w:val="0"/>
          <w:color w:val="auto"/>
          <w:lang w:val="en-US" w:eastAsia="zh-CN"/>
        </w:rPr>
        <w:t>——</w:t>
      </w:r>
      <w:r>
        <w:rPr>
          <w:rFonts w:hint="default"/>
          <w:b w:val="0"/>
          <w:bCs w:val="0"/>
          <w:color w:val="auto"/>
          <w:lang w:val="en-US" w:eastAsia="zh-CN"/>
        </w:rPr>
        <w:t>责任主体</w:t>
      </w:r>
      <w:r>
        <w:rPr>
          <w:rFonts w:hint="eastAsia"/>
          <w:b w:val="0"/>
          <w:bCs w:val="0"/>
          <w:color w:val="auto"/>
          <w:lang w:val="en-US" w:eastAsia="zh-CN"/>
        </w:rPr>
        <w:t>——</w:t>
      </w:r>
    </w:p>
    <w:p w14:paraId="4382F2A2">
      <w:pPr>
        <w:ind w:left="0" w:leftChars="0" w:firstLine="0" w:firstLineChars="0"/>
        <w:jc w:val="both"/>
        <w:rPr>
          <w:rFonts w:hint="default"/>
          <w:b w:val="0"/>
          <w:bCs w:val="0"/>
          <w:color w:val="auto"/>
          <w:lang w:val="en-US" w:eastAsia="zh-CN"/>
        </w:rPr>
      </w:pPr>
      <w:r>
        <w:rPr>
          <w:rFonts w:hint="default"/>
          <w:b w:val="0"/>
          <w:bCs w:val="0"/>
          <w:color w:val="auto"/>
          <w:lang w:val="en-US" w:eastAsia="zh-CN"/>
        </w:rPr>
        <w:t>牵头：市住建局、市文旅局、市自资局</w:t>
      </w:r>
    </w:p>
    <w:p w14:paraId="167D59B5">
      <w:pPr>
        <w:ind w:left="0" w:leftChars="0" w:firstLine="0" w:firstLineChars="0"/>
        <w:jc w:val="both"/>
        <w:rPr>
          <w:rFonts w:hint="default"/>
          <w:b w:val="0"/>
          <w:bCs w:val="0"/>
          <w:color w:val="auto"/>
          <w:lang w:val="en-US" w:eastAsia="zh-CN"/>
        </w:rPr>
      </w:pPr>
      <w:r>
        <w:rPr>
          <w:rFonts w:hint="default"/>
          <w:b w:val="0"/>
          <w:bCs w:val="0"/>
          <w:color w:val="auto"/>
          <w:lang w:val="en-US" w:eastAsia="zh-CN"/>
        </w:rPr>
        <w:t>配合：市发改委、市城管局、市农业农村局、市民政局、市林草局等部门和各乡镇政府按照职责分工落实</w:t>
      </w:r>
    </w:p>
    <w:p w14:paraId="273D39F6">
      <w:pPr>
        <w:ind w:left="0" w:leftChars="0" w:firstLine="0" w:firstLineChars="0"/>
        <w:jc w:val="both"/>
        <w:rPr>
          <w:rFonts w:hint="default"/>
          <w:b w:val="0"/>
          <w:bCs w:val="0"/>
          <w:color w:val="auto"/>
          <w:lang w:val="en-US" w:eastAsia="zh-CN"/>
        </w:rPr>
      </w:pPr>
      <w:r>
        <w:rPr>
          <w:rFonts w:hint="eastAsia"/>
          <w:b w:val="0"/>
          <w:bCs w:val="0"/>
          <w:color w:val="auto"/>
          <w:lang w:val="en-US" w:eastAsia="zh-CN"/>
        </w:rPr>
        <w:t>——</w:t>
      </w:r>
      <w:r>
        <w:rPr>
          <w:rFonts w:hint="default"/>
          <w:b w:val="0"/>
          <w:bCs w:val="0"/>
          <w:color w:val="auto"/>
          <w:lang w:val="en-US" w:eastAsia="zh-CN"/>
        </w:rPr>
        <w:t>核心内容</w:t>
      </w:r>
      <w:r>
        <w:rPr>
          <w:rFonts w:hint="eastAsia"/>
          <w:b w:val="0"/>
          <w:bCs w:val="0"/>
          <w:color w:val="auto"/>
          <w:lang w:val="en-US" w:eastAsia="zh-CN"/>
        </w:rPr>
        <w:t>——</w:t>
      </w:r>
    </w:p>
    <w:p w14:paraId="180B7301">
      <w:pPr>
        <w:ind w:left="0" w:leftChars="0" w:firstLine="0" w:firstLineChars="0"/>
        <w:jc w:val="both"/>
        <w:rPr>
          <w:rFonts w:hint="default"/>
          <w:b w:val="0"/>
          <w:bCs w:val="0"/>
          <w:color w:val="auto"/>
          <w:lang w:val="en-US" w:eastAsia="zh-CN"/>
        </w:rPr>
      </w:pPr>
      <w:r>
        <w:rPr>
          <w:rFonts w:hint="default"/>
          <w:b w:val="0"/>
          <w:bCs w:val="0"/>
          <w:color w:val="auto"/>
          <w:lang w:val="en-US" w:eastAsia="zh-CN"/>
        </w:rPr>
        <w:t>-建立资源调查长效机制与数据库</w:t>
      </w:r>
    </w:p>
    <w:p w14:paraId="2C7D29B5">
      <w:pPr>
        <w:ind w:left="0" w:leftChars="0" w:firstLine="0" w:firstLineChars="0"/>
        <w:jc w:val="both"/>
        <w:rPr>
          <w:rFonts w:hint="default"/>
          <w:b w:val="0"/>
          <w:bCs w:val="0"/>
          <w:color w:val="auto"/>
          <w:lang w:val="en-US" w:eastAsia="zh-CN"/>
        </w:rPr>
      </w:pPr>
      <w:r>
        <w:rPr>
          <w:rFonts w:hint="default"/>
          <w:b w:val="0"/>
          <w:bCs w:val="0"/>
          <w:color w:val="auto"/>
          <w:lang w:val="en-US" w:eastAsia="zh-CN"/>
        </w:rPr>
        <w:t>-实施活化利用正负面清单动态管理</w:t>
      </w:r>
    </w:p>
    <w:p w14:paraId="29B4C1BC">
      <w:pPr>
        <w:ind w:left="0" w:leftChars="0" w:firstLine="0" w:firstLineChars="0"/>
        <w:jc w:val="both"/>
        <w:rPr>
          <w:rFonts w:hint="default"/>
          <w:b w:val="0"/>
          <w:bCs w:val="0"/>
          <w:color w:val="auto"/>
          <w:lang w:val="en-US" w:eastAsia="zh-CN"/>
        </w:rPr>
      </w:pPr>
      <w:r>
        <w:rPr>
          <w:rFonts w:hint="default"/>
          <w:b w:val="0"/>
          <w:bCs w:val="0"/>
          <w:color w:val="auto"/>
          <w:lang w:val="en-US" w:eastAsia="zh-CN"/>
        </w:rPr>
        <w:t>-加强建筑全生命周期监管</w:t>
      </w:r>
    </w:p>
    <w:p w14:paraId="03B1F61C">
      <w:pPr>
        <w:numPr>
          <w:ilvl w:val="0"/>
          <w:numId w:val="13"/>
        </w:numPr>
        <w:ind w:left="0" w:leftChars="0" w:firstLine="0" w:firstLineChars="0"/>
        <w:jc w:val="both"/>
        <w:rPr>
          <w:rFonts w:hint="default"/>
          <w:b/>
          <w:bCs/>
          <w:color w:val="auto"/>
          <w:lang w:val="en-US" w:eastAsia="zh-CN"/>
        </w:rPr>
      </w:pPr>
      <w:r>
        <w:rPr>
          <w:rFonts w:hint="default"/>
          <w:b/>
          <w:bCs/>
          <w:color w:val="auto"/>
          <w:lang w:val="en-US" w:eastAsia="zh-CN"/>
        </w:rPr>
        <w:t>严格监督检查机制</w:t>
      </w:r>
    </w:p>
    <w:p w14:paraId="2EF6ECAD">
      <w:pPr>
        <w:ind w:left="0" w:leftChars="0" w:firstLine="0" w:firstLineChars="0"/>
        <w:jc w:val="both"/>
        <w:rPr>
          <w:rFonts w:hint="default"/>
          <w:b w:val="0"/>
          <w:bCs w:val="0"/>
          <w:color w:val="auto"/>
          <w:lang w:val="en-US" w:eastAsia="zh-CN"/>
        </w:rPr>
      </w:pPr>
      <w:r>
        <w:rPr>
          <w:rFonts w:hint="eastAsia"/>
          <w:b w:val="0"/>
          <w:bCs w:val="0"/>
          <w:color w:val="auto"/>
          <w:lang w:val="en-US" w:eastAsia="zh-CN"/>
        </w:rPr>
        <w:t>——</w:t>
      </w:r>
      <w:r>
        <w:rPr>
          <w:rFonts w:hint="default"/>
          <w:b w:val="0"/>
          <w:bCs w:val="0"/>
          <w:color w:val="auto"/>
          <w:lang w:val="en-US" w:eastAsia="zh-CN"/>
        </w:rPr>
        <w:t>责任主体</w:t>
      </w:r>
      <w:r>
        <w:rPr>
          <w:rFonts w:hint="eastAsia"/>
          <w:b w:val="0"/>
          <w:bCs w:val="0"/>
          <w:color w:val="auto"/>
          <w:lang w:val="en-US" w:eastAsia="zh-CN"/>
        </w:rPr>
        <w:t>——</w:t>
      </w:r>
    </w:p>
    <w:p w14:paraId="57241270">
      <w:pPr>
        <w:numPr>
          <w:ilvl w:val="0"/>
          <w:numId w:val="0"/>
        </w:numPr>
        <w:ind w:leftChars="0"/>
        <w:jc w:val="both"/>
        <w:rPr>
          <w:rFonts w:hint="default"/>
          <w:b w:val="0"/>
          <w:bCs w:val="0"/>
          <w:color w:val="auto"/>
          <w:lang w:val="en-US" w:eastAsia="zh-CN"/>
        </w:rPr>
      </w:pPr>
      <w:r>
        <w:rPr>
          <w:rFonts w:hint="default"/>
          <w:b w:val="0"/>
          <w:bCs w:val="0"/>
          <w:color w:val="auto"/>
          <w:lang w:val="en-US" w:eastAsia="zh-CN"/>
        </w:rPr>
        <w:t>牵头：市委宣传部、市住建局、市文旅局、市自资局</w:t>
      </w:r>
    </w:p>
    <w:p w14:paraId="61793D82">
      <w:pPr>
        <w:numPr>
          <w:ilvl w:val="0"/>
          <w:numId w:val="0"/>
        </w:numPr>
        <w:ind w:leftChars="0"/>
        <w:jc w:val="both"/>
        <w:rPr>
          <w:rFonts w:hint="default"/>
          <w:b w:val="0"/>
          <w:bCs w:val="0"/>
          <w:color w:val="auto"/>
          <w:lang w:val="en-US" w:eastAsia="zh-CN"/>
        </w:rPr>
      </w:pPr>
      <w:r>
        <w:rPr>
          <w:rFonts w:hint="default"/>
          <w:b w:val="0"/>
          <w:bCs w:val="0"/>
          <w:color w:val="auto"/>
          <w:lang w:val="en-US" w:eastAsia="zh-CN"/>
        </w:rPr>
        <w:t>配合：市委组织部、市纪委监委、市检察院、市审计局，其他相关部门和各乡镇政府按照职责分工落实</w:t>
      </w:r>
    </w:p>
    <w:p w14:paraId="0F0FF0C4">
      <w:pPr>
        <w:ind w:left="0" w:leftChars="0" w:firstLine="0" w:firstLineChars="0"/>
        <w:jc w:val="both"/>
        <w:rPr>
          <w:rFonts w:hint="default"/>
          <w:b w:val="0"/>
          <w:bCs w:val="0"/>
          <w:color w:val="auto"/>
          <w:lang w:val="en-US" w:eastAsia="zh-CN"/>
        </w:rPr>
      </w:pPr>
      <w:r>
        <w:rPr>
          <w:rFonts w:hint="eastAsia"/>
          <w:b w:val="0"/>
          <w:bCs w:val="0"/>
          <w:color w:val="auto"/>
          <w:lang w:val="en-US" w:eastAsia="zh-CN"/>
        </w:rPr>
        <w:t>——</w:t>
      </w:r>
      <w:r>
        <w:rPr>
          <w:rFonts w:hint="default"/>
          <w:b w:val="0"/>
          <w:bCs w:val="0"/>
          <w:color w:val="auto"/>
          <w:lang w:val="en-US" w:eastAsia="zh-CN"/>
        </w:rPr>
        <w:t>核心内容</w:t>
      </w:r>
      <w:r>
        <w:rPr>
          <w:rFonts w:hint="eastAsia"/>
          <w:b w:val="0"/>
          <w:bCs w:val="0"/>
          <w:color w:val="auto"/>
          <w:lang w:val="en-US" w:eastAsia="zh-CN"/>
        </w:rPr>
        <w:t>——</w:t>
      </w:r>
    </w:p>
    <w:p w14:paraId="29889381">
      <w:pPr>
        <w:ind w:left="0" w:leftChars="0" w:firstLine="0" w:firstLineChars="0"/>
        <w:jc w:val="both"/>
        <w:rPr>
          <w:rFonts w:hint="default"/>
          <w:b w:val="0"/>
          <w:bCs w:val="0"/>
          <w:color w:val="auto"/>
          <w:lang w:val="en-US" w:eastAsia="zh-CN"/>
        </w:rPr>
      </w:pPr>
      <w:r>
        <w:rPr>
          <w:rFonts w:hint="default"/>
          <w:b w:val="0"/>
          <w:bCs w:val="0"/>
          <w:color w:val="auto"/>
          <w:lang w:val="en-US" w:eastAsia="zh-CN"/>
        </w:rPr>
        <w:t>-纳入社区网格化巡查与城市管理综合执法范畴</w:t>
      </w:r>
    </w:p>
    <w:p w14:paraId="422AB85D">
      <w:pPr>
        <w:ind w:left="0" w:leftChars="0" w:firstLine="0" w:firstLineChars="0"/>
        <w:jc w:val="both"/>
        <w:rPr>
          <w:rFonts w:hint="default"/>
          <w:b w:val="0"/>
          <w:bCs w:val="0"/>
          <w:color w:val="auto"/>
          <w:lang w:val="en-US" w:eastAsia="zh-CN"/>
        </w:rPr>
      </w:pPr>
      <w:r>
        <w:rPr>
          <w:rFonts w:hint="default"/>
          <w:b w:val="0"/>
          <w:bCs w:val="0"/>
          <w:color w:val="auto"/>
          <w:lang w:val="en-US" w:eastAsia="zh-CN"/>
        </w:rPr>
        <w:t>-定期评估保护传承工作，公开信息接受监督</w:t>
      </w:r>
    </w:p>
    <w:p w14:paraId="189FB92D">
      <w:pPr>
        <w:ind w:left="0" w:leftChars="0" w:firstLine="0" w:firstLineChars="0"/>
        <w:jc w:val="both"/>
        <w:rPr>
          <w:rFonts w:hint="default"/>
          <w:b w:val="0"/>
          <w:bCs w:val="0"/>
          <w:color w:val="auto"/>
          <w:lang w:val="en-US" w:eastAsia="zh-CN"/>
        </w:rPr>
      </w:pPr>
      <w:r>
        <w:rPr>
          <w:rFonts w:hint="default"/>
          <w:b w:val="0"/>
          <w:bCs w:val="0"/>
          <w:color w:val="auto"/>
          <w:lang w:val="en-US" w:eastAsia="zh-CN"/>
        </w:rPr>
        <w:t>-审计领导干部履职，濒危名录限期整改</w:t>
      </w:r>
    </w:p>
    <w:p w14:paraId="31B3EDF3">
      <w:pPr>
        <w:ind w:left="0" w:leftChars="0" w:firstLine="0" w:firstLineChars="0"/>
        <w:jc w:val="both"/>
        <w:rPr>
          <w:rFonts w:hint="default"/>
          <w:b w:val="0"/>
          <w:bCs w:val="0"/>
          <w:color w:val="auto"/>
          <w:lang w:val="en-US" w:eastAsia="zh-CN"/>
        </w:rPr>
      </w:pPr>
      <w:r>
        <w:rPr>
          <w:rFonts w:hint="default"/>
          <w:b w:val="0"/>
          <w:bCs w:val="0"/>
          <w:color w:val="auto"/>
          <w:lang w:val="en-US" w:eastAsia="zh-CN"/>
        </w:rPr>
        <w:t>-强化公益诉讼</w:t>
      </w:r>
    </w:p>
    <w:p w14:paraId="4E573243">
      <w:pPr>
        <w:numPr>
          <w:ilvl w:val="0"/>
          <w:numId w:val="13"/>
        </w:numPr>
        <w:ind w:left="0" w:leftChars="0" w:firstLine="0" w:firstLineChars="0"/>
        <w:jc w:val="both"/>
        <w:rPr>
          <w:rFonts w:hint="default"/>
          <w:b/>
          <w:bCs/>
          <w:color w:val="auto"/>
          <w:lang w:val="en-US" w:eastAsia="zh-CN"/>
        </w:rPr>
      </w:pPr>
      <w:r>
        <w:rPr>
          <w:rFonts w:hint="default"/>
          <w:b/>
          <w:bCs/>
          <w:color w:val="auto"/>
          <w:lang w:val="en-US" w:eastAsia="zh-CN"/>
        </w:rPr>
        <w:t>优化宣传引导机制</w:t>
      </w:r>
    </w:p>
    <w:p w14:paraId="248C249E">
      <w:pPr>
        <w:ind w:left="0" w:leftChars="0" w:firstLine="0" w:firstLineChars="0"/>
        <w:jc w:val="both"/>
        <w:rPr>
          <w:rFonts w:hint="default"/>
          <w:b w:val="0"/>
          <w:bCs w:val="0"/>
          <w:color w:val="auto"/>
          <w:lang w:val="en-US" w:eastAsia="zh-CN"/>
        </w:rPr>
      </w:pPr>
      <w:r>
        <w:rPr>
          <w:rFonts w:hint="eastAsia"/>
          <w:b w:val="0"/>
          <w:bCs w:val="0"/>
          <w:color w:val="auto"/>
          <w:lang w:val="en-US" w:eastAsia="zh-CN"/>
        </w:rPr>
        <w:t>——</w:t>
      </w:r>
      <w:r>
        <w:rPr>
          <w:rFonts w:hint="default"/>
          <w:b w:val="0"/>
          <w:bCs w:val="0"/>
          <w:color w:val="auto"/>
          <w:lang w:val="en-US" w:eastAsia="zh-CN"/>
        </w:rPr>
        <w:t>责任主体</w:t>
      </w:r>
      <w:r>
        <w:rPr>
          <w:rFonts w:hint="eastAsia"/>
          <w:b w:val="0"/>
          <w:bCs w:val="0"/>
          <w:color w:val="auto"/>
          <w:lang w:val="en-US" w:eastAsia="zh-CN"/>
        </w:rPr>
        <w:t>——</w:t>
      </w:r>
    </w:p>
    <w:p w14:paraId="2584E35A">
      <w:pPr>
        <w:numPr>
          <w:ilvl w:val="0"/>
          <w:numId w:val="0"/>
        </w:numPr>
        <w:ind w:leftChars="0"/>
        <w:jc w:val="both"/>
        <w:rPr>
          <w:rFonts w:hint="default"/>
          <w:b w:val="0"/>
          <w:bCs w:val="0"/>
          <w:color w:val="auto"/>
          <w:lang w:val="en-US" w:eastAsia="zh-CN"/>
        </w:rPr>
      </w:pPr>
      <w:r>
        <w:rPr>
          <w:rFonts w:hint="default"/>
          <w:b w:val="0"/>
          <w:bCs w:val="0"/>
          <w:color w:val="auto"/>
          <w:lang w:val="en-US" w:eastAsia="zh-CN"/>
        </w:rPr>
        <w:t>牵头：市委宣传部、市教育局、市文旅局、市自资局</w:t>
      </w:r>
    </w:p>
    <w:p w14:paraId="4C65FF0D">
      <w:pPr>
        <w:numPr>
          <w:ilvl w:val="0"/>
          <w:numId w:val="0"/>
        </w:numPr>
        <w:ind w:leftChars="0"/>
        <w:jc w:val="both"/>
        <w:rPr>
          <w:rFonts w:hint="default"/>
          <w:b w:val="0"/>
          <w:bCs w:val="0"/>
          <w:color w:val="auto"/>
          <w:lang w:val="en-US" w:eastAsia="zh-CN"/>
        </w:rPr>
      </w:pPr>
      <w:r>
        <w:rPr>
          <w:rFonts w:hint="default"/>
          <w:b w:val="0"/>
          <w:bCs w:val="0"/>
          <w:color w:val="auto"/>
          <w:lang w:val="en-US" w:eastAsia="zh-CN"/>
        </w:rPr>
        <w:t>配合：市住建局等部门和各乡镇政府按照职责分工落实</w:t>
      </w:r>
    </w:p>
    <w:p w14:paraId="3760BDA4">
      <w:pPr>
        <w:ind w:left="0" w:leftChars="0" w:firstLine="0" w:firstLineChars="0"/>
        <w:jc w:val="both"/>
        <w:rPr>
          <w:rFonts w:hint="default"/>
          <w:b w:val="0"/>
          <w:bCs w:val="0"/>
          <w:color w:val="auto"/>
          <w:lang w:val="en-US" w:eastAsia="zh-CN"/>
        </w:rPr>
      </w:pPr>
      <w:r>
        <w:rPr>
          <w:rFonts w:hint="eastAsia"/>
          <w:b w:val="0"/>
          <w:bCs w:val="0"/>
          <w:color w:val="auto"/>
          <w:lang w:val="en-US" w:eastAsia="zh-CN"/>
        </w:rPr>
        <w:t>——</w:t>
      </w:r>
      <w:r>
        <w:rPr>
          <w:rFonts w:hint="default"/>
          <w:b w:val="0"/>
          <w:bCs w:val="0"/>
          <w:color w:val="auto"/>
          <w:lang w:val="en-US" w:eastAsia="zh-CN"/>
        </w:rPr>
        <w:t>核心内容</w:t>
      </w:r>
      <w:r>
        <w:rPr>
          <w:rFonts w:hint="eastAsia"/>
          <w:b w:val="0"/>
          <w:bCs w:val="0"/>
          <w:color w:val="auto"/>
          <w:lang w:val="en-US" w:eastAsia="zh-CN"/>
        </w:rPr>
        <w:t>——</w:t>
      </w:r>
    </w:p>
    <w:p w14:paraId="25E71C56">
      <w:pPr>
        <w:ind w:left="0" w:leftChars="0" w:firstLine="0" w:firstLineChars="0"/>
        <w:jc w:val="both"/>
        <w:rPr>
          <w:rFonts w:hint="default"/>
          <w:b w:val="0"/>
          <w:bCs w:val="0"/>
          <w:color w:val="auto"/>
          <w:lang w:val="en-US" w:eastAsia="zh-CN"/>
        </w:rPr>
      </w:pPr>
      <w:r>
        <w:rPr>
          <w:rFonts w:hint="default"/>
          <w:b w:val="0"/>
          <w:bCs w:val="0"/>
          <w:color w:val="auto"/>
          <w:lang w:val="en-US" w:eastAsia="zh-CN"/>
        </w:rPr>
        <w:t>-开展规划展览、非遗展示、专家讲座等活动</w:t>
      </w:r>
    </w:p>
    <w:p w14:paraId="1A5B7324">
      <w:pPr>
        <w:ind w:left="0" w:leftChars="0" w:firstLine="0" w:firstLineChars="0"/>
        <w:jc w:val="both"/>
        <w:rPr>
          <w:rFonts w:hint="default"/>
          <w:b w:val="0"/>
          <w:bCs w:val="0"/>
          <w:color w:val="auto"/>
          <w:lang w:val="en-US" w:eastAsia="zh-CN"/>
        </w:rPr>
      </w:pPr>
      <w:r>
        <w:rPr>
          <w:rFonts w:hint="default"/>
          <w:b w:val="0"/>
          <w:bCs w:val="0"/>
          <w:color w:val="auto"/>
          <w:lang w:val="en-US" w:eastAsia="zh-CN"/>
        </w:rPr>
        <w:t>-纳入中小学实践教育</w:t>
      </w:r>
    </w:p>
    <w:p w14:paraId="2A2C61D1">
      <w:pPr>
        <w:ind w:left="0" w:leftChars="0" w:firstLine="0" w:firstLineChars="0"/>
        <w:jc w:val="both"/>
        <w:rPr>
          <w:rFonts w:hint="default"/>
          <w:b w:val="0"/>
          <w:bCs w:val="0"/>
          <w:color w:val="auto"/>
          <w:lang w:val="en-US" w:eastAsia="zh-CN"/>
        </w:rPr>
      </w:pPr>
      <w:r>
        <w:rPr>
          <w:rFonts w:hint="default"/>
          <w:b w:val="0"/>
          <w:bCs w:val="0"/>
          <w:color w:val="auto"/>
          <w:lang w:val="en-US" w:eastAsia="zh-CN"/>
        </w:rPr>
        <w:t>-鼓励高校学科建设</w:t>
      </w:r>
    </w:p>
    <w:p w14:paraId="21FD4FEE">
      <w:pPr>
        <w:ind w:left="0" w:leftChars="0" w:firstLine="0" w:firstLineChars="0"/>
        <w:jc w:val="both"/>
        <w:rPr>
          <w:rFonts w:hint="default"/>
          <w:b w:val="0"/>
          <w:bCs w:val="0"/>
          <w:color w:val="auto"/>
          <w:lang w:val="en-US" w:eastAsia="zh-CN"/>
        </w:rPr>
      </w:pPr>
      <w:r>
        <w:rPr>
          <w:rFonts w:hint="default"/>
          <w:b w:val="0"/>
          <w:bCs w:val="0"/>
          <w:color w:val="auto"/>
          <w:lang w:val="en-US" w:eastAsia="zh-CN"/>
        </w:rPr>
        <w:t>-媒体广泛宣传</w:t>
      </w:r>
    </w:p>
    <w:p w14:paraId="2D97C743">
      <w:pPr>
        <w:pStyle w:val="3"/>
        <w:numPr>
          <w:ilvl w:val="1"/>
          <w:numId w:val="0"/>
        </w:numPr>
        <w:bidi w:val="0"/>
        <w:ind w:leftChars="0"/>
        <w:rPr>
          <w:rFonts w:hint="default"/>
          <w:color w:val="auto"/>
          <w:lang w:val="en-US" w:eastAsia="zh-CN"/>
        </w:rPr>
      </w:pPr>
      <w:r>
        <w:rPr>
          <w:rFonts w:hint="default"/>
          <w:color w:val="auto"/>
          <w:lang w:val="en-US" w:eastAsia="zh-CN"/>
        </w:rPr>
        <w:t>第三节  保证资金投入，推动多方参与</w:t>
      </w:r>
    </w:p>
    <w:p w14:paraId="048CD2B6">
      <w:pPr>
        <w:ind w:left="0" w:leftChars="0" w:firstLine="0" w:firstLineChars="0"/>
        <w:jc w:val="both"/>
        <w:rPr>
          <w:rFonts w:hint="default"/>
          <w:b/>
          <w:bCs/>
          <w:color w:val="auto"/>
          <w:lang w:val="en-US" w:eastAsia="zh-CN"/>
        </w:rPr>
      </w:pPr>
      <w:r>
        <w:rPr>
          <w:rFonts w:hint="default"/>
          <w:b/>
          <w:bCs/>
          <w:color w:val="auto"/>
          <w:lang w:val="en-US" w:eastAsia="zh-CN"/>
        </w:rPr>
        <w:t>一、划拨专项资金、保障资金投入</w:t>
      </w:r>
    </w:p>
    <w:p w14:paraId="580E4D67">
      <w:pPr>
        <w:ind w:left="0" w:leftChars="0" w:firstLine="0" w:firstLineChars="0"/>
        <w:jc w:val="both"/>
        <w:rPr>
          <w:rFonts w:hint="default"/>
          <w:b w:val="0"/>
          <w:bCs w:val="0"/>
          <w:color w:val="auto"/>
          <w:lang w:val="en-US" w:eastAsia="zh-CN"/>
        </w:rPr>
      </w:pPr>
      <w:r>
        <w:rPr>
          <w:rFonts w:hint="default"/>
          <w:b w:val="0"/>
          <w:bCs w:val="0"/>
          <w:color w:val="auto"/>
          <w:lang w:val="en-US" w:eastAsia="zh-CN"/>
        </w:rPr>
        <w:t>——责任主体——</w:t>
      </w:r>
    </w:p>
    <w:p w14:paraId="767066D3">
      <w:pPr>
        <w:ind w:left="0" w:leftChars="0" w:firstLine="0" w:firstLineChars="0"/>
        <w:jc w:val="both"/>
        <w:rPr>
          <w:rFonts w:hint="default"/>
          <w:b w:val="0"/>
          <w:bCs w:val="0"/>
          <w:color w:val="auto"/>
          <w:lang w:val="en-US" w:eastAsia="zh-CN"/>
        </w:rPr>
      </w:pPr>
      <w:r>
        <w:rPr>
          <w:rFonts w:hint="default"/>
          <w:b w:val="0"/>
          <w:bCs w:val="0"/>
          <w:color w:val="auto"/>
          <w:lang w:val="en-US" w:eastAsia="zh-CN"/>
        </w:rPr>
        <w:t>牵头：市财政局</w:t>
      </w:r>
    </w:p>
    <w:p w14:paraId="33DE066A">
      <w:pPr>
        <w:ind w:left="0" w:leftChars="0" w:firstLine="0" w:firstLineChars="0"/>
        <w:jc w:val="both"/>
        <w:rPr>
          <w:rFonts w:hint="default"/>
          <w:b/>
          <w:bCs/>
          <w:color w:val="auto"/>
          <w:lang w:val="en-US" w:eastAsia="zh-CN"/>
        </w:rPr>
      </w:pPr>
      <w:r>
        <w:rPr>
          <w:rFonts w:hint="default"/>
          <w:b w:val="0"/>
          <w:bCs w:val="0"/>
          <w:color w:val="auto"/>
          <w:lang w:val="en-US" w:eastAsia="zh-CN"/>
        </w:rPr>
        <w:t>配合：市住建局、市文旅局、市发改委、各乡镇政府按照职责分工落实</w:t>
      </w:r>
    </w:p>
    <w:p w14:paraId="0B05FA9B">
      <w:pPr>
        <w:ind w:left="0" w:leftChars="0" w:firstLine="0" w:firstLineChars="0"/>
        <w:jc w:val="both"/>
        <w:rPr>
          <w:rFonts w:hint="default"/>
          <w:b w:val="0"/>
          <w:bCs w:val="0"/>
          <w:color w:val="auto"/>
          <w:lang w:val="en-US" w:eastAsia="zh-CN"/>
        </w:rPr>
      </w:pPr>
      <w:r>
        <w:rPr>
          <w:rFonts w:hint="default"/>
          <w:b w:val="0"/>
          <w:bCs w:val="0"/>
          <w:color w:val="auto"/>
          <w:lang w:val="en-US" w:eastAsia="zh-CN"/>
        </w:rPr>
        <w:t>——核心内容——</w:t>
      </w:r>
    </w:p>
    <w:p w14:paraId="584E7E95">
      <w:pPr>
        <w:ind w:left="0" w:leftChars="0" w:firstLine="0" w:firstLineChars="0"/>
        <w:jc w:val="both"/>
        <w:rPr>
          <w:rFonts w:hint="default"/>
          <w:b w:val="0"/>
          <w:bCs w:val="0"/>
          <w:color w:val="auto"/>
          <w:lang w:val="en-US" w:eastAsia="zh-CN"/>
        </w:rPr>
      </w:pPr>
      <w:r>
        <w:rPr>
          <w:rFonts w:hint="default"/>
          <w:b w:val="0"/>
          <w:bCs w:val="0"/>
          <w:color w:val="auto"/>
          <w:lang w:val="en-US" w:eastAsia="zh-CN"/>
        </w:rPr>
        <w:t>-财政预算优先保障，倾斜国家/省级重大项目和少数民族、脱贫项目的历史文化保护传承工作</w:t>
      </w:r>
    </w:p>
    <w:p w14:paraId="6B0927D3">
      <w:pPr>
        <w:ind w:left="0" w:leftChars="0" w:firstLine="0" w:firstLineChars="0"/>
        <w:jc w:val="both"/>
        <w:rPr>
          <w:rFonts w:hint="default"/>
          <w:b w:val="0"/>
          <w:bCs w:val="0"/>
          <w:color w:val="auto"/>
          <w:lang w:val="en-US" w:eastAsia="zh-CN"/>
        </w:rPr>
      </w:pPr>
      <w:r>
        <w:rPr>
          <w:rFonts w:hint="default"/>
          <w:b w:val="0"/>
          <w:bCs w:val="0"/>
          <w:color w:val="auto"/>
          <w:lang w:val="en-US" w:eastAsia="zh-CN"/>
        </w:rPr>
        <w:t>-财税优惠吸引社会资本和金融资本</w:t>
      </w:r>
    </w:p>
    <w:p w14:paraId="0C9A03FC">
      <w:pPr>
        <w:ind w:left="0" w:leftChars="0" w:firstLine="0" w:firstLineChars="0"/>
        <w:jc w:val="both"/>
        <w:rPr>
          <w:rFonts w:hint="default"/>
          <w:b w:val="0"/>
          <w:bCs w:val="0"/>
          <w:color w:val="auto"/>
          <w:lang w:val="en-US" w:eastAsia="zh-CN"/>
        </w:rPr>
      </w:pPr>
      <w:r>
        <w:rPr>
          <w:rFonts w:hint="default"/>
          <w:b w:val="0"/>
          <w:bCs w:val="0"/>
          <w:color w:val="auto"/>
          <w:lang w:val="en-US" w:eastAsia="zh-CN"/>
        </w:rPr>
        <w:t>-制定奖补政策表彰突出贡献者</w:t>
      </w:r>
    </w:p>
    <w:p w14:paraId="7D34C582">
      <w:pPr>
        <w:numPr>
          <w:ilvl w:val="0"/>
          <w:numId w:val="14"/>
        </w:numPr>
        <w:ind w:left="0" w:leftChars="0" w:firstLine="0" w:firstLineChars="0"/>
        <w:jc w:val="both"/>
        <w:rPr>
          <w:rFonts w:hint="default"/>
          <w:b/>
          <w:bCs/>
          <w:color w:val="auto"/>
          <w:lang w:val="en-US" w:eastAsia="zh-CN"/>
        </w:rPr>
      </w:pPr>
      <w:r>
        <w:rPr>
          <w:rFonts w:hint="default"/>
          <w:b/>
          <w:bCs/>
          <w:color w:val="auto"/>
          <w:lang w:val="en-US" w:eastAsia="zh-CN"/>
        </w:rPr>
        <w:t>推动多方参与、加强教育宣传</w:t>
      </w:r>
    </w:p>
    <w:p w14:paraId="502CBFB4">
      <w:pPr>
        <w:ind w:left="0" w:leftChars="0" w:firstLine="0" w:firstLineChars="0"/>
        <w:jc w:val="both"/>
        <w:rPr>
          <w:rFonts w:hint="default"/>
          <w:b w:val="0"/>
          <w:bCs w:val="0"/>
          <w:color w:val="auto"/>
          <w:lang w:val="en-US" w:eastAsia="zh-CN"/>
        </w:rPr>
      </w:pPr>
      <w:r>
        <w:rPr>
          <w:rFonts w:hint="default"/>
          <w:b w:val="0"/>
          <w:bCs w:val="0"/>
          <w:color w:val="auto"/>
          <w:lang w:val="en-US" w:eastAsia="zh-CN"/>
        </w:rPr>
        <w:t>——责任主体——</w:t>
      </w:r>
    </w:p>
    <w:p w14:paraId="5B82E830">
      <w:pPr>
        <w:numPr>
          <w:ilvl w:val="0"/>
          <w:numId w:val="0"/>
        </w:numPr>
        <w:ind w:leftChars="0"/>
        <w:jc w:val="both"/>
        <w:rPr>
          <w:rFonts w:hint="default"/>
          <w:b w:val="0"/>
          <w:bCs w:val="0"/>
          <w:color w:val="auto"/>
          <w:lang w:val="en-US" w:eastAsia="zh-CN"/>
        </w:rPr>
      </w:pPr>
      <w:r>
        <w:rPr>
          <w:rFonts w:hint="default"/>
          <w:b w:val="0"/>
          <w:bCs w:val="0"/>
          <w:color w:val="auto"/>
          <w:lang w:val="en-US" w:eastAsia="zh-CN"/>
        </w:rPr>
        <w:t>牵头：市住建局</w:t>
      </w:r>
    </w:p>
    <w:p w14:paraId="584DD2A8">
      <w:pPr>
        <w:numPr>
          <w:ilvl w:val="0"/>
          <w:numId w:val="0"/>
        </w:numPr>
        <w:ind w:leftChars="0"/>
        <w:jc w:val="both"/>
        <w:rPr>
          <w:rFonts w:hint="default"/>
          <w:b w:val="0"/>
          <w:bCs w:val="0"/>
          <w:color w:val="auto"/>
          <w:lang w:val="en-US" w:eastAsia="zh-CN"/>
        </w:rPr>
      </w:pPr>
      <w:r>
        <w:rPr>
          <w:rFonts w:hint="default"/>
          <w:b w:val="0"/>
          <w:bCs w:val="0"/>
          <w:color w:val="auto"/>
          <w:lang w:val="en-US" w:eastAsia="zh-CN"/>
        </w:rPr>
        <w:t>配合：市文旅局、市委宣传部、市民政局、市教育局、市人力资源社会保障局、各乡镇政府按照职责分工落实</w:t>
      </w:r>
    </w:p>
    <w:p w14:paraId="69088438">
      <w:pPr>
        <w:ind w:left="0" w:leftChars="0" w:firstLine="0" w:firstLineChars="0"/>
        <w:jc w:val="both"/>
        <w:rPr>
          <w:rFonts w:hint="default"/>
          <w:b w:val="0"/>
          <w:bCs w:val="0"/>
          <w:color w:val="auto"/>
          <w:lang w:val="en-US" w:eastAsia="zh-CN"/>
        </w:rPr>
      </w:pPr>
      <w:r>
        <w:rPr>
          <w:rFonts w:hint="default"/>
          <w:b w:val="0"/>
          <w:bCs w:val="0"/>
          <w:color w:val="auto"/>
          <w:lang w:val="en-US" w:eastAsia="zh-CN"/>
        </w:rPr>
        <w:t>——核心内容——</w:t>
      </w:r>
    </w:p>
    <w:p w14:paraId="4D85126C">
      <w:pPr>
        <w:ind w:left="0" w:leftChars="0" w:firstLine="0" w:firstLineChars="0"/>
        <w:jc w:val="both"/>
        <w:rPr>
          <w:rFonts w:hint="default"/>
          <w:b w:val="0"/>
          <w:bCs w:val="0"/>
          <w:color w:val="auto"/>
          <w:lang w:val="en-US" w:eastAsia="zh-CN"/>
        </w:rPr>
      </w:pPr>
      <w:r>
        <w:rPr>
          <w:rFonts w:hint="default"/>
          <w:b w:val="0"/>
          <w:bCs w:val="0"/>
          <w:color w:val="auto"/>
          <w:lang w:val="en-US" w:eastAsia="zh-CN"/>
        </w:rPr>
        <w:t>-明确所有权人、使用人和监管人保护责任</w:t>
      </w:r>
    </w:p>
    <w:p w14:paraId="265C1904">
      <w:pPr>
        <w:ind w:left="0" w:leftChars="0" w:firstLine="0" w:firstLineChars="0"/>
        <w:jc w:val="both"/>
        <w:rPr>
          <w:rFonts w:hint="default"/>
          <w:b w:val="0"/>
          <w:bCs w:val="0"/>
          <w:color w:val="auto"/>
          <w:lang w:val="en-US" w:eastAsia="zh-CN"/>
        </w:rPr>
      </w:pPr>
      <w:r>
        <w:rPr>
          <w:rFonts w:hint="default"/>
          <w:b w:val="0"/>
          <w:bCs w:val="0"/>
          <w:color w:val="auto"/>
          <w:lang w:val="en-US" w:eastAsia="zh-CN"/>
        </w:rPr>
        <w:t>-优化审批，鼓励市场主体持续投入</w:t>
      </w:r>
    </w:p>
    <w:p w14:paraId="44D63534">
      <w:pPr>
        <w:ind w:left="0" w:leftChars="0" w:firstLine="0" w:firstLineChars="0"/>
        <w:jc w:val="both"/>
        <w:rPr>
          <w:rFonts w:hint="default"/>
          <w:b w:val="0"/>
          <w:bCs w:val="0"/>
          <w:color w:val="auto"/>
          <w:lang w:val="en-US" w:eastAsia="zh-CN"/>
        </w:rPr>
      </w:pPr>
      <w:r>
        <w:rPr>
          <w:rFonts w:hint="default"/>
          <w:b w:val="0"/>
          <w:bCs w:val="0"/>
          <w:color w:val="auto"/>
          <w:lang w:val="en-US" w:eastAsia="zh-CN"/>
        </w:rPr>
        <w:t>-扶持保护传承的专业企业</w:t>
      </w:r>
    </w:p>
    <w:p w14:paraId="5180ED99">
      <w:pPr>
        <w:ind w:left="0" w:leftChars="0" w:firstLine="0" w:firstLineChars="0"/>
        <w:jc w:val="both"/>
        <w:rPr>
          <w:rFonts w:hint="default"/>
          <w:b w:val="0"/>
          <w:bCs w:val="0"/>
          <w:color w:val="auto"/>
          <w:lang w:val="en-US" w:eastAsia="zh-CN"/>
        </w:rPr>
      </w:pPr>
      <w:r>
        <w:rPr>
          <w:rFonts w:hint="default"/>
          <w:b w:val="0"/>
          <w:bCs w:val="0"/>
          <w:color w:val="auto"/>
          <w:lang w:val="en-US" w:eastAsia="zh-CN"/>
        </w:rPr>
        <w:t>-实施全民教育计划</w:t>
      </w:r>
    </w:p>
    <w:p w14:paraId="0274431D">
      <w:pPr>
        <w:ind w:left="0" w:leftChars="0" w:firstLine="0" w:firstLineChars="0"/>
        <w:jc w:val="both"/>
        <w:rPr>
          <w:rFonts w:hint="default"/>
          <w:b w:val="0"/>
          <w:bCs w:val="0"/>
          <w:color w:val="auto"/>
          <w:lang w:val="en-US" w:eastAsia="zh-CN"/>
        </w:rPr>
      </w:pPr>
      <w:r>
        <w:rPr>
          <w:rFonts w:hint="default"/>
          <w:b w:val="0"/>
          <w:bCs w:val="0"/>
          <w:color w:val="auto"/>
          <w:lang w:val="en-US" w:eastAsia="zh-CN"/>
        </w:rPr>
        <w:t>-返聘专家乡贤</w:t>
      </w:r>
    </w:p>
    <w:p w14:paraId="79B8759B">
      <w:pPr>
        <w:ind w:left="0" w:leftChars="0" w:firstLine="0" w:firstLineChars="0"/>
        <w:jc w:val="both"/>
        <w:rPr>
          <w:rFonts w:hint="default"/>
          <w:b w:val="0"/>
          <w:bCs w:val="0"/>
          <w:color w:val="auto"/>
          <w:lang w:val="en-US" w:eastAsia="zh-CN"/>
        </w:rPr>
      </w:pPr>
      <w:r>
        <w:rPr>
          <w:rFonts w:hint="default"/>
          <w:b w:val="0"/>
          <w:bCs w:val="0"/>
          <w:color w:val="auto"/>
          <w:lang w:val="en-US" w:eastAsia="zh-CN"/>
        </w:rPr>
        <w:t>-加强专业人才队伍建设，加强高校学科建设，培育传统工匠</w:t>
      </w:r>
    </w:p>
    <w:p w14:paraId="20A693AF">
      <w:pPr>
        <w:pStyle w:val="3"/>
        <w:numPr>
          <w:ilvl w:val="1"/>
          <w:numId w:val="0"/>
        </w:numPr>
        <w:bidi w:val="0"/>
        <w:ind w:leftChars="0"/>
        <w:rPr>
          <w:rFonts w:hint="default"/>
          <w:color w:val="auto"/>
          <w:lang w:val="en-US" w:eastAsia="zh-CN"/>
        </w:rPr>
      </w:pPr>
      <w:r>
        <w:rPr>
          <w:rFonts w:hint="default"/>
          <w:color w:val="auto"/>
          <w:lang w:val="en-US" w:eastAsia="zh-CN"/>
        </w:rPr>
        <w:t>第四节  重点任务</w:t>
      </w:r>
    </w:p>
    <w:p w14:paraId="1DA141AE">
      <w:pPr>
        <w:ind w:left="0" w:leftChars="0" w:firstLine="0" w:firstLineChars="0"/>
        <w:jc w:val="both"/>
        <w:rPr>
          <w:rFonts w:hint="default"/>
          <w:b/>
          <w:bCs/>
          <w:color w:val="auto"/>
          <w:lang w:val="en-US" w:eastAsia="zh-CN"/>
        </w:rPr>
      </w:pPr>
      <w:r>
        <w:rPr>
          <w:rFonts w:hint="default"/>
          <w:b/>
          <w:bCs/>
          <w:color w:val="auto"/>
          <w:lang w:val="en-US" w:eastAsia="zh-CN"/>
        </w:rPr>
        <w:t>一、扎兰屯市分类保护与传承任务清单</w:t>
      </w:r>
    </w:p>
    <w:p w14:paraId="54FC96AD">
      <w:pPr>
        <w:keepNext w:val="0"/>
        <w:keepLines w:val="0"/>
        <w:pageBreakBefore w:val="0"/>
        <w:widowControl w:val="0"/>
        <w:kinsoku/>
        <w:wordWrap/>
        <w:overflowPunct/>
        <w:topLinePunct w:val="0"/>
        <w:autoSpaceDE/>
        <w:autoSpaceDN/>
        <w:bidi w:val="0"/>
        <w:adjustRightInd/>
        <w:snapToGrid/>
        <w:ind w:left="0" w:leftChars="0" w:firstLine="480" w:firstLineChars="200"/>
        <w:jc w:val="both"/>
        <w:textAlignment w:val="auto"/>
        <w:rPr>
          <w:rFonts w:hint="default"/>
          <w:b w:val="0"/>
          <w:bCs w:val="0"/>
          <w:color w:val="auto"/>
          <w:lang w:val="en-US" w:eastAsia="zh-CN"/>
        </w:rPr>
      </w:pPr>
      <w:r>
        <w:rPr>
          <w:rFonts w:hint="eastAsia"/>
          <w:b w:val="0"/>
          <w:bCs w:val="0"/>
          <w:color w:val="auto"/>
          <w:lang w:val="en-US" w:eastAsia="zh-CN"/>
        </w:rPr>
        <w:t>4项任务——保护对象强化；保护对象管理；建立保护传承体系；保护利用实施</w:t>
      </w:r>
    </w:p>
    <w:p w14:paraId="17DD9D1A">
      <w:pPr>
        <w:keepNext w:val="0"/>
        <w:keepLines w:val="0"/>
        <w:pageBreakBefore w:val="0"/>
        <w:widowControl w:val="0"/>
        <w:kinsoku/>
        <w:wordWrap/>
        <w:overflowPunct/>
        <w:topLinePunct w:val="0"/>
        <w:autoSpaceDE/>
        <w:autoSpaceDN/>
        <w:bidi w:val="0"/>
        <w:adjustRightInd/>
        <w:snapToGrid/>
        <w:ind w:left="0" w:leftChars="0" w:firstLine="0" w:firstLineChars="0"/>
        <w:jc w:val="both"/>
        <w:textAlignment w:val="auto"/>
        <w:rPr>
          <w:rFonts w:hint="default"/>
          <w:b/>
          <w:bCs/>
          <w:color w:val="auto"/>
          <w:lang w:val="en-US" w:eastAsia="zh-CN"/>
        </w:rPr>
      </w:pPr>
      <w:r>
        <w:rPr>
          <w:rFonts w:hint="default"/>
          <w:b/>
          <w:bCs/>
          <w:color w:val="auto"/>
          <w:lang w:val="en-US" w:eastAsia="zh-CN"/>
        </w:rPr>
        <w:t>二、扎兰屯市政府行政机关及司法机关五年内</w:t>
      </w:r>
      <w:r>
        <w:rPr>
          <w:rFonts w:hint="eastAsia"/>
          <w:b/>
          <w:bCs/>
          <w:color w:val="auto"/>
          <w:lang w:val="en-US" w:eastAsia="zh-CN"/>
        </w:rPr>
        <w:t>落实</w:t>
      </w:r>
      <w:r>
        <w:rPr>
          <w:rFonts w:hint="default"/>
          <w:b/>
          <w:bCs/>
          <w:color w:val="auto"/>
          <w:lang w:val="en-US" w:eastAsia="zh-CN"/>
        </w:rPr>
        <w:t>历史文化保护传承重点任务工作</w:t>
      </w:r>
    </w:p>
    <w:p w14:paraId="6DAE4263">
      <w:pPr>
        <w:keepNext w:val="0"/>
        <w:keepLines w:val="0"/>
        <w:pageBreakBefore w:val="0"/>
        <w:widowControl w:val="0"/>
        <w:kinsoku/>
        <w:wordWrap/>
        <w:overflowPunct/>
        <w:topLinePunct w:val="0"/>
        <w:autoSpaceDE/>
        <w:autoSpaceDN/>
        <w:bidi w:val="0"/>
        <w:adjustRightInd/>
        <w:snapToGrid/>
        <w:ind w:left="0" w:leftChars="0" w:firstLine="480" w:firstLineChars="200"/>
        <w:jc w:val="both"/>
        <w:textAlignment w:val="auto"/>
        <w:rPr>
          <w:rFonts w:hint="eastAsia"/>
          <w:b w:val="0"/>
          <w:bCs w:val="0"/>
          <w:color w:val="auto"/>
          <w:lang w:val="en-US" w:eastAsia="zh-CN"/>
        </w:rPr>
      </w:pPr>
      <w:r>
        <w:rPr>
          <w:rFonts w:hint="eastAsia"/>
          <w:b w:val="0"/>
          <w:bCs w:val="0"/>
          <w:color w:val="auto"/>
          <w:lang w:val="en-US" w:eastAsia="zh-CN"/>
        </w:rPr>
        <w:t>20个部门——扎兰屯市委组织部；扎兰屯市委宣传部；扎兰屯市住房和城乡建设局；扎兰屯市文体旅游广电局；扎兰屯市自然资源局；扎兰屯风景名胜区管理局；扎兰屯市发展和改革委员会；扎兰屯市财政局；扎兰屯市工业和信息化局；扎兰屯市教育局；扎兰屯市民政局；扎兰屯市农牧和科技局；扎兰屯市林业和草原局；呼伦贝尔市生态环境局扎兰屯市分局；扎兰屯市城市管理综合行政执法局；扎兰屯市民族事务委员会；扎兰屯市司法局；扎兰屯市公安局；扎兰屯市应急管理局；扎兰屯市审计局</w:t>
      </w:r>
    </w:p>
    <w:p w14:paraId="2007F274">
      <w:pPr>
        <w:keepNext w:val="0"/>
        <w:keepLines w:val="0"/>
        <w:pageBreakBefore w:val="0"/>
        <w:widowControl w:val="0"/>
        <w:kinsoku/>
        <w:wordWrap/>
        <w:overflowPunct/>
        <w:topLinePunct w:val="0"/>
        <w:autoSpaceDE/>
        <w:autoSpaceDN/>
        <w:bidi w:val="0"/>
        <w:adjustRightInd/>
        <w:snapToGrid/>
        <w:ind w:left="0" w:leftChars="0" w:firstLine="480" w:firstLineChars="200"/>
        <w:jc w:val="both"/>
        <w:textAlignment w:val="auto"/>
        <w:rPr>
          <w:rFonts w:hint="default"/>
          <w:b w:val="0"/>
          <w:bCs w:val="0"/>
          <w:color w:val="auto"/>
          <w:lang w:val="en-US" w:eastAsia="zh-CN"/>
        </w:rPr>
      </w:pPr>
      <w:r>
        <w:rPr>
          <w:rFonts w:hint="eastAsia"/>
          <w:b w:val="0"/>
          <w:bCs w:val="0"/>
          <w:color w:val="auto"/>
          <w:lang w:val="en-US" w:eastAsia="zh-CN"/>
        </w:rPr>
        <w:t>1家检察机关——</w:t>
      </w:r>
      <w:r>
        <w:rPr>
          <w:rFonts w:hint="default"/>
          <w:b w:val="0"/>
          <w:bCs w:val="0"/>
          <w:color w:val="auto"/>
          <w:lang w:val="en-US" w:eastAsia="zh-CN"/>
        </w:rPr>
        <w:t>扎兰屯市人民检察院</w:t>
      </w:r>
    </w:p>
    <w:p w14:paraId="44A8617E">
      <w:pPr>
        <w:keepNext w:val="0"/>
        <w:keepLines w:val="0"/>
        <w:pageBreakBefore w:val="0"/>
        <w:widowControl w:val="0"/>
        <w:kinsoku/>
        <w:wordWrap/>
        <w:overflowPunct/>
        <w:topLinePunct w:val="0"/>
        <w:autoSpaceDE/>
        <w:autoSpaceDN/>
        <w:bidi w:val="0"/>
        <w:adjustRightInd/>
        <w:snapToGrid/>
        <w:ind w:left="0" w:leftChars="0" w:firstLine="480" w:firstLineChars="200"/>
        <w:jc w:val="both"/>
        <w:textAlignment w:val="auto"/>
        <w:rPr>
          <w:rFonts w:hint="default"/>
          <w:b w:val="0"/>
          <w:bCs w:val="0"/>
          <w:color w:val="auto"/>
          <w:lang w:val="en-US" w:eastAsia="zh-CN"/>
        </w:rPr>
      </w:pPr>
      <w:r>
        <w:rPr>
          <w:rFonts w:hint="eastAsia"/>
          <w:b w:val="0"/>
          <w:bCs w:val="0"/>
          <w:color w:val="auto"/>
          <w:lang w:val="en-US" w:eastAsia="zh-CN"/>
        </w:rPr>
        <w:t>1家</w:t>
      </w:r>
      <w:r>
        <w:rPr>
          <w:rFonts w:hint="default"/>
          <w:b w:val="0"/>
          <w:bCs w:val="0"/>
          <w:color w:val="auto"/>
          <w:lang w:val="en-US" w:eastAsia="zh-CN"/>
        </w:rPr>
        <w:t>人民法院</w:t>
      </w:r>
      <w:r>
        <w:rPr>
          <w:rFonts w:hint="eastAsia"/>
          <w:b w:val="0"/>
          <w:bCs w:val="0"/>
          <w:color w:val="auto"/>
          <w:lang w:val="en-US" w:eastAsia="zh-CN"/>
        </w:rPr>
        <w:t>——扎兰屯市人民法院</w:t>
      </w:r>
    </w:p>
    <w:p w14:paraId="0E21B305">
      <w:pPr>
        <w:numPr>
          <w:ilvl w:val="0"/>
          <w:numId w:val="14"/>
        </w:numPr>
        <w:ind w:left="0" w:leftChars="0" w:firstLine="0" w:firstLineChars="0"/>
        <w:jc w:val="both"/>
        <w:rPr>
          <w:rFonts w:hint="default"/>
          <w:b/>
          <w:bCs/>
          <w:color w:val="auto"/>
          <w:lang w:val="en-US" w:eastAsia="zh-CN"/>
        </w:rPr>
      </w:pPr>
      <w:r>
        <w:rPr>
          <w:rFonts w:hint="default"/>
          <w:b/>
          <w:bCs/>
          <w:color w:val="auto"/>
          <w:lang w:val="en-US" w:eastAsia="zh-CN"/>
        </w:rPr>
        <w:t>各乡镇风貌意象保护</w:t>
      </w:r>
    </w:p>
    <w:p w14:paraId="0E01391A">
      <w:pPr>
        <w:keepNext w:val="0"/>
        <w:keepLines w:val="0"/>
        <w:pageBreakBefore w:val="0"/>
        <w:widowControl w:val="0"/>
        <w:kinsoku/>
        <w:wordWrap/>
        <w:overflowPunct/>
        <w:topLinePunct w:val="0"/>
        <w:autoSpaceDE/>
        <w:autoSpaceDN/>
        <w:bidi w:val="0"/>
        <w:adjustRightInd/>
        <w:snapToGrid/>
        <w:ind w:left="0" w:leftChars="0" w:firstLine="480" w:firstLineChars="200"/>
        <w:jc w:val="both"/>
        <w:textAlignment w:val="auto"/>
        <w:rPr>
          <w:rFonts w:hint="eastAsia"/>
          <w:b w:val="0"/>
          <w:bCs w:val="0"/>
          <w:color w:val="auto"/>
          <w:lang w:val="en-US" w:eastAsia="zh-CN"/>
        </w:rPr>
      </w:pPr>
      <w:r>
        <w:rPr>
          <w:rFonts w:hint="eastAsia"/>
          <w:b w:val="0"/>
          <w:bCs w:val="0"/>
          <w:color w:val="auto"/>
          <w:lang w:val="en-US" w:eastAsia="zh-CN"/>
        </w:rPr>
        <w:t>各乡镇根据风貌意向保护方式进行风貌格局保护。</w:t>
      </w:r>
    </w:p>
    <w:p w14:paraId="6ABEC34F">
      <w:pPr>
        <w:keepNext w:val="0"/>
        <w:keepLines w:val="0"/>
        <w:pageBreakBefore w:val="0"/>
        <w:widowControl w:val="0"/>
        <w:kinsoku/>
        <w:wordWrap/>
        <w:overflowPunct/>
        <w:topLinePunct w:val="0"/>
        <w:autoSpaceDE/>
        <w:autoSpaceDN/>
        <w:bidi w:val="0"/>
        <w:adjustRightInd/>
        <w:snapToGrid/>
        <w:ind w:left="0" w:leftChars="0" w:firstLine="480" w:firstLineChars="200"/>
        <w:jc w:val="both"/>
        <w:textAlignment w:val="auto"/>
        <w:rPr>
          <w:rFonts w:hint="eastAsia"/>
          <w:b w:val="0"/>
          <w:bCs w:val="0"/>
          <w:color w:val="auto"/>
          <w:lang w:val="en-US" w:eastAsia="zh-CN"/>
        </w:rPr>
      </w:pPr>
      <w:r>
        <w:rPr>
          <w:rFonts w:hint="default"/>
          <w:b w:val="0"/>
          <w:bCs w:val="0"/>
          <w:color w:val="auto"/>
          <w:lang w:val="en-US" w:eastAsia="zh-CN"/>
        </w:rPr>
        <w:t>森林景观型风貌意象保护</w:t>
      </w:r>
      <w:r>
        <w:rPr>
          <w:rFonts w:hint="eastAsia"/>
          <w:b w:val="0"/>
          <w:bCs w:val="0"/>
          <w:color w:val="auto"/>
          <w:lang w:val="en-US" w:eastAsia="zh-CN"/>
        </w:rPr>
        <w:t>方式</w:t>
      </w:r>
      <w:r>
        <w:rPr>
          <w:rFonts w:hint="eastAsia"/>
          <w:b w:val="0"/>
          <w:bCs w:val="0"/>
          <w:color w:val="auto"/>
          <w:lang w:val="en-US" w:eastAsia="zh-CN"/>
        </w:rPr>
        <w:t>（责任乡镇：主要位于市域西北部山区，包括柴河镇、浩饶山镇和南木鄂伦春民族乡）；</w:t>
      </w:r>
    </w:p>
    <w:p w14:paraId="42624ED5">
      <w:pPr>
        <w:keepNext w:val="0"/>
        <w:keepLines w:val="0"/>
        <w:pageBreakBefore w:val="0"/>
        <w:widowControl w:val="0"/>
        <w:kinsoku/>
        <w:wordWrap/>
        <w:overflowPunct/>
        <w:topLinePunct w:val="0"/>
        <w:autoSpaceDE/>
        <w:autoSpaceDN/>
        <w:bidi w:val="0"/>
        <w:adjustRightInd/>
        <w:snapToGrid/>
        <w:ind w:left="0" w:leftChars="0" w:firstLine="480" w:firstLineChars="200"/>
        <w:jc w:val="both"/>
        <w:textAlignment w:val="auto"/>
        <w:rPr>
          <w:rFonts w:hint="eastAsia"/>
          <w:b w:val="0"/>
          <w:bCs w:val="0"/>
          <w:color w:val="auto"/>
          <w:lang w:val="en-US" w:eastAsia="zh-CN"/>
        </w:rPr>
      </w:pPr>
      <w:r>
        <w:rPr>
          <w:rFonts w:hint="default"/>
          <w:b w:val="0"/>
          <w:bCs w:val="0"/>
          <w:color w:val="auto"/>
          <w:lang w:val="en-US" w:eastAsia="zh-CN"/>
        </w:rPr>
        <w:t>田园风光型风貌意象保护</w:t>
      </w:r>
      <w:r>
        <w:rPr>
          <w:rFonts w:hint="eastAsia"/>
          <w:b w:val="0"/>
          <w:bCs w:val="0"/>
          <w:color w:val="auto"/>
          <w:lang w:val="en-US" w:eastAsia="zh-CN"/>
        </w:rPr>
        <w:t>方式</w:t>
      </w:r>
      <w:r>
        <w:rPr>
          <w:rFonts w:hint="eastAsia"/>
          <w:b w:val="0"/>
          <w:bCs w:val="0"/>
          <w:color w:val="auto"/>
          <w:lang w:val="en-US" w:eastAsia="zh-CN"/>
        </w:rPr>
        <w:t>（主要位于市域东南部平原地区，包括中和镇、哈多河镇、蘑菇气镇、大河湾镇等乡镇）；</w:t>
      </w:r>
    </w:p>
    <w:p w14:paraId="474F9F43">
      <w:pPr>
        <w:keepNext w:val="0"/>
        <w:keepLines w:val="0"/>
        <w:pageBreakBefore w:val="0"/>
        <w:widowControl w:val="0"/>
        <w:kinsoku/>
        <w:wordWrap/>
        <w:overflowPunct/>
        <w:topLinePunct w:val="0"/>
        <w:autoSpaceDE/>
        <w:autoSpaceDN/>
        <w:bidi w:val="0"/>
        <w:adjustRightInd/>
        <w:snapToGrid/>
        <w:ind w:left="0" w:leftChars="0" w:firstLine="480" w:firstLineChars="200"/>
        <w:jc w:val="both"/>
        <w:textAlignment w:val="auto"/>
        <w:rPr>
          <w:rFonts w:hint="default"/>
          <w:b w:val="0"/>
          <w:bCs w:val="0"/>
          <w:color w:val="auto"/>
          <w:lang w:val="en-US" w:eastAsia="zh-CN"/>
        </w:rPr>
      </w:pPr>
      <w:r>
        <w:rPr>
          <w:rFonts w:hint="default"/>
          <w:b w:val="0"/>
          <w:bCs w:val="0"/>
          <w:color w:val="auto"/>
          <w:lang w:val="en-US" w:eastAsia="zh-CN"/>
        </w:rPr>
        <w:t>历史人文型风貌意象保护</w:t>
      </w:r>
      <w:r>
        <w:rPr>
          <w:rFonts w:hint="eastAsia"/>
          <w:b w:val="0"/>
          <w:bCs w:val="0"/>
          <w:color w:val="auto"/>
          <w:lang w:val="en-US" w:eastAsia="zh-CN"/>
        </w:rPr>
        <w:t>方式</w:t>
      </w:r>
      <w:r>
        <w:rPr>
          <w:rFonts w:hint="eastAsia"/>
          <w:b w:val="0"/>
          <w:bCs w:val="0"/>
          <w:color w:val="auto"/>
          <w:lang w:val="en-US" w:eastAsia="zh-CN"/>
        </w:rPr>
        <w:t>（主要位于滨洲铁路沿线城镇，包括卧牛河镇和成吉思汗镇等乡镇）。</w:t>
      </w:r>
    </w:p>
    <w:p w14:paraId="41FF2EF5">
      <w:pPr>
        <w:numPr>
          <w:ilvl w:val="0"/>
          <w:numId w:val="14"/>
        </w:numPr>
        <w:ind w:left="0" w:leftChars="0" w:firstLine="0" w:firstLineChars="0"/>
        <w:jc w:val="both"/>
        <w:rPr>
          <w:rFonts w:hint="default"/>
          <w:b/>
          <w:bCs/>
          <w:color w:val="auto"/>
          <w:lang w:val="en-US" w:eastAsia="zh-CN"/>
        </w:rPr>
      </w:pPr>
      <w:r>
        <w:rPr>
          <w:rFonts w:hint="default"/>
          <w:b/>
          <w:bCs/>
          <w:color w:val="auto"/>
          <w:lang w:val="en-US" w:eastAsia="zh-CN"/>
        </w:rPr>
        <w:t>各乡镇重点项目谋划</w:t>
      </w:r>
    </w:p>
    <w:p w14:paraId="2C103C9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b w:val="0"/>
          <w:bCs w:val="0"/>
          <w:color w:val="auto"/>
          <w:lang w:val="en-US" w:eastAsia="zh-CN"/>
        </w:rPr>
      </w:pPr>
      <w:r>
        <w:rPr>
          <w:rFonts w:hint="default"/>
          <w:b w:val="0"/>
          <w:bCs w:val="0"/>
          <w:color w:val="auto"/>
          <w:lang w:val="en-US" w:eastAsia="zh-CN"/>
        </w:rPr>
        <w:t>各乡镇重点项目分为三类：保护名录挖掘；保护规划编制；保护传承发展工程</w:t>
      </w:r>
      <w:r>
        <w:rPr>
          <w:rFonts w:hint="eastAsia"/>
          <w:b w:val="0"/>
          <w:bCs w:val="0"/>
          <w:color w:val="auto"/>
          <w:lang w:val="en-US" w:eastAsia="zh-CN"/>
        </w:rPr>
        <w:t>。</w:t>
      </w:r>
    </w:p>
    <w:p w14:paraId="42B22EE4">
      <w:pPr>
        <w:numPr>
          <w:numId w:val="0"/>
        </w:numPr>
        <w:ind w:leftChars="0"/>
        <w:jc w:val="both"/>
        <w:rPr>
          <w:rFonts w:hint="default"/>
          <w:b/>
          <w:bCs/>
          <w:color w:val="auto"/>
          <w:lang w:val="en-US" w:eastAsia="zh-CN"/>
        </w:rPr>
      </w:pPr>
      <w:r>
        <w:rPr>
          <w:rFonts w:hint="eastAsia"/>
          <w:b/>
          <w:bCs/>
          <w:color w:val="auto"/>
          <w:lang w:val="en-US" w:eastAsia="zh-CN"/>
        </w:rPr>
        <w:t>（一）</w:t>
      </w:r>
      <w:r>
        <w:rPr>
          <w:rFonts w:hint="default"/>
          <w:b/>
          <w:bCs/>
          <w:color w:val="auto"/>
          <w:lang w:val="en-US" w:eastAsia="zh-CN"/>
        </w:rPr>
        <w:t>保护名录挖掘</w:t>
      </w:r>
    </w:p>
    <w:p w14:paraId="074DF529">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b w:val="0"/>
          <w:bCs w:val="0"/>
          <w:color w:val="auto"/>
          <w:lang w:val="en-US" w:eastAsia="zh-CN"/>
        </w:rPr>
      </w:pPr>
      <w:r>
        <w:rPr>
          <w:rFonts w:hint="default"/>
          <w:b w:val="0"/>
          <w:bCs w:val="0"/>
          <w:color w:val="auto"/>
          <w:lang w:val="en-US" w:eastAsia="zh-CN"/>
        </w:rPr>
        <w:t>8个镇、4个乡（其中3个民族乡）主要挖掘地名文化遗产；历史建筑；历史地段潜在对象；历史文化名镇名村潜在对象。</w:t>
      </w:r>
    </w:p>
    <w:p w14:paraId="669E17DD">
      <w:pPr>
        <w:numPr>
          <w:numId w:val="0"/>
        </w:numPr>
        <w:ind w:leftChars="0"/>
        <w:jc w:val="both"/>
        <w:rPr>
          <w:rFonts w:hint="default"/>
          <w:b/>
          <w:bCs/>
          <w:color w:val="auto"/>
          <w:lang w:val="en-US" w:eastAsia="zh-CN"/>
        </w:rPr>
      </w:pPr>
      <w:r>
        <w:rPr>
          <w:rFonts w:hint="eastAsia"/>
          <w:b/>
          <w:bCs/>
          <w:color w:val="auto"/>
          <w:lang w:val="en-US" w:eastAsia="zh-CN"/>
        </w:rPr>
        <w:t>（二）</w:t>
      </w:r>
      <w:r>
        <w:rPr>
          <w:rFonts w:hint="default"/>
          <w:b/>
          <w:bCs/>
          <w:color w:val="auto"/>
          <w:lang w:val="en-US" w:eastAsia="zh-CN"/>
        </w:rPr>
        <w:t>保护规划编制</w:t>
      </w:r>
    </w:p>
    <w:p w14:paraId="6945F48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b w:val="0"/>
          <w:bCs w:val="0"/>
          <w:color w:val="auto"/>
          <w:lang w:val="en-US" w:eastAsia="zh-CN"/>
        </w:rPr>
      </w:pPr>
      <w:r>
        <w:rPr>
          <w:rFonts w:hint="default"/>
          <w:b w:val="0"/>
          <w:bCs w:val="0"/>
          <w:color w:val="auto"/>
          <w:lang w:val="en-US" w:eastAsia="zh-CN"/>
        </w:rPr>
        <w:t>3个民族乡编制</w:t>
      </w:r>
      <w:r>
        <w:rPr>
          <w:rFonts w:hint="default"/>
          <w:b/>
          <w:bCs/>
          <w:color w:val="auto"/>
          <w:lang w:val="en-US" w:eastAsia="zh-CN"/>
        </w:rPr>
        <w:t>《特色村寨保护发展规划》</w:t>
      </w:r>
      <w:r>
        <w:rPr>
          <w:rFonts w:hint="default"/>
          <w:b w:val="0"/>
          <w:bCs w:val="0"/>
          <w:color w:val="auto"/>
          <w:lang w:val="en-US" w:eastAsia="zh-CN"/>
        </w:rPr>
        <w:t>；萨马街鄂温克民族乡编制</w:t>
      </w:r>
      <w:r>
        <w:rPr>
          <w:rFonts w:hint="default"/>
          <w:b/>
          <w:bCs/>
          <w:color w:val="auto"/>
          <w:lang w:val="en-US" w:eastAsia="zh-CN"/>
        </w:rPr>
        <w:t>《炮台砬子遗址保护规划》</w:t>
      </w:r>
      <w:r>
        <w:rPr>
          <w:rFonts w:hint="default"/>
          <w:b w:val="0"/>
          <w:bCs w:val="0"/>
          <w:color w:val="auto"/>
          <w:lang w:val="en-US" w:eastAsia="zh-CN"/>
        </w:rPr>
        <w:t>。</w:t>
      </w:r>
    </w:p>
    <w:p w14:paraId="1ED82B35">
      <w:pPr>
        <w:numPr>
          <w:numId w:val="0"/>
        </w:numPr>
        <w:ind w:leftChars="0"/>
        <w:jc w:val="both"/>
        <w:rPr>
          <w:rFonts w:hint="default"/>
          <w:b/>
          <w:bCs/>
          <w:color w:val="auto"/>
          <w:lang w:val="en-US" w:eastAsia="zh-CN"/>
        </w:rPr>
      </w:pPr>
      <w:r>
        <w:rPr>
          <w:rFonts w:hint="eastAsia"/>
          <w:b/>
          <w:bCs/>
          <w:color w:val="auto"/>
          <w:lang w:val="en-US" w:eastAsia="zh-CN"/>
        </w:rPr>
        <w:t>（三）</w:t>
      </w:r>
      <w:r>
        <w:rPr>
          <w:rFonts w:hint="default"/>
          <w:b/>
          <w:bCs/>
          <w:color w:val="auto"/>
          <w:lang w:val="en-US" w:eastAsia="zh-CN"/>
        </w:rPr>
        <w:t>保护传承发展工程</w:t>
      </w:r>
    </w:p>
    <w:p w14:paraId="76F34CF1">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jc w:val="both"/>
        <w:textAlignment w:val="auto"/>
        <w:rPr>
          <w:rFonts w:hint="default"/>
          <w:b w:val="0"/>
          <w:bCs w:val="0"/>
          <w:color w:val="auto"/>
          <w:lang w:val="en-US" w:eastAsia="zh-CN"/>
        </w:rPr>
      </w:pPr>
      <w:r>
        <w:rPr>
          <w:rFonts w:hint="eastAsia"/>
          <w:b w:val="0"/>
          <w:bCs w:val="0"/>
          <w:color w:val="auto"/>
          <w:lang w:val="en-US" w:eastAsia="zh-CN"/>
        </w:rPr>
        <w:t>依据发展导向定制</w:t>
      </w:r>
      <w:r>
        <w:rPr>
          <w:rFonts w:hint="default"/>
          <w:b w:val="0"/>
          <w:bCs w:val="0"/>
          <w:color w:val="auto"/>
          <w:lang w:val="en-US" w:eastAsia="zh-CN"/>
        </w:rPr>
        <w:t>8个镇、4个乡</w:t>
      </w:r>
      <w:r>
        <w:rPr>
          <w:rFonts w:hint="eastAsia"/>
          <w:b w:val="0"/>
          <w:bCs w:val="0"/>
          <w:color w:val="auto"/>
          <w:lang w:val="en-US" w:eastAsia="zh-CN"/>
        </w:rPr>
        <w:t>《</w:t>
      </w:r>
      <w:r>
        <w:rPr>
          <w:rFonts w:hint="eastAsia"/>
          <w:b/>
          <w:bCs/>
          <w:color w:val="auto"/>
          <w:lang w:val="en-US" w:eastAsia="zh-CN"/>
        </w:rPr>
        <w:t>保护传承发展工程任务清单》</w:t>
      </w:r>
      <w:r>
        <w:rPr>
          <w:rFonts w:hint="eastAsia"/>
          <w:b w:val="0"/>
          <w:bCs w:val="0"/>
          <w:color w:val="auto"/>
          <w:lang w:val="en-US" w:eastAsia="zh-CN"/>
        </w:rPr>
        <w:t>。</w:t>
      </w:r>
    </w:p>
    <w:sectPr>
      <w:pgSz w:w="11906" w:h="16838"/>
      <w:pgMar w:top="1440" w:right="1080" w:bottom="1440" w:left="108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9312DFB2-B135-463B-AA28-7FF2B6375D65}"/>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2" w:fontKey="{C8315FB3-74A8-4569-B9B4-C52E4B05B3CB}"/>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方正公文小标宋">
    <w:panose1 w:val="02000500000000000000"/>
    <w:charset w:val="86"/>
    <w:family w:val="auto"/>
    <w:pitch w:val="default"/>
    <w:sig w:usb0="A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方正小标宋简体">
    <w:panose1 w:val="02000000000000000000"/>
    <w:charset w:val="86"/>
    <w:family w:val="auto"/>
    <w:pitch w:val="default"/>
    <w:sig w:usb0="00000001" w:usb1="08000000" w:usb2="00000000" w:usb3="00000000" w:csb0="00040000" w:csb1="00000000"/>
    <w:embedRegular r:id="rId3" w:fontKey="{6DDD1350-DB7C-4C70-ADEE-7D997AB34FF6}"/>
  </w:font>
  <w:font w:name="思源宋体 CN Heavy">
    <w:altName w:val="宋体"/>
    <w:panose1 w:val="02020900000000000000"/>
    <w:charset w:val="86"/>
    <w:family w:val="roman"/>
    <w:pitch w:val="default"/>
    <w:sig w:usb0="00000000" w:usb1="00000000" w:usb2="00000016" w:usb3="00000000" w:csb0="00060107"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CAB467"/>
    <w:multiLevelType w:val="singleLevel"/>
    <w:tmpl w:val="86CAB467"/>
    <w:lvl w:ilvl="0" w:tentative="0">
      <w:start w:val="2"/>
      <w:numFmt w:val="chineseCounting"/>
      <w:suff w:val="nothing"/>
      <w:lvlText w:val="%1、"/>
      <w:lvlJc w:val="left"/>
      <w:rPr>
        <w:rFonts w:hint="eastAsia"/>
      </w:rPr>
    </w:lvl>
  </w:abstractNum>
  <w:abstractNum w:abstractNumId="1">
    <w:nsid w:val="948C35E8"/>
    <w:multiLevelType w:val="multilevel"/>
    <w:tmpl w:val="948C35E8"/>
    <w:lvl w:ilvl="0" w:tentative="0">
      <w:start w:val="1"/>
      <w:numFmt w:val="upperLetter"/>
      <w:suff w:val="nothing"/>
      <w:lvlText w:val="%1"/>
      <w:lvlJc w:val="left"/>
      <w:pPr>
        <w:ind w:left="0" w:firstLine="403"/>
      </w:pPr>
      <w:rPr>
        <w:rFonts w:hint="default"/>
      </w:rPr>
    </w:lvl>
    <w:lvl w:ilvl="1" w:tentative="0">
      <w:start w:val="1"/>
      <w:numFmt w:val="lowerLetter"/>
      <w:lvlText w:val="%2)"/>
      <w:lvlJc w:val="left"/>
      <w:pPr>
        <w:tabs>
          <w:tab w:val="left" w:pos="840"/>
        </w:tabs>
        <w:ind w:left="1243" w:leftChars="0" w:hanging="420" w:firstLineChars="0"/>
      </w:pPr>
      <w:rPr>
        <w:rFonts w:hint="default"/>
      </w:rPr>
    </w:lvl>
    <w:lvl w:ilvl="2" w:tentative="0">
      <w:start w:val="1"/>
      <w:numFmt w:val="lowerRoman"/>
      <w:lvlText w:val="%3."/>
      <w:lvlJc w:val="left"/>
      <w:pPr>
        <w:tabs>
          <w:tab w:val="left" w:pos="1260"/>
        </w:tabs>
        <w:ind w:left="1663" w:leftChars="0" w:hanging="420" w:firstLineChars="0"/>
      </w:pPr>
      <w:rPr>
        <w:rFonts w:hint="default"/>
      </w:rPr>
    </w:lvl>
    <w:lvl w:ilvl="3" w:tentative="0">
      <w:start w:val="1"/>
      <w:numFmt w:val="decimal"/>
      <w:lvlText w:val="%4."/>
      <w:lvlJc w:val="left"/>
      <w:pPr>
        <w:tabs>
          <w:tab w:val="left" w:pos="1680"/>
        </w:tabs>
        <w:ind w:left="2083" w:leftChars="0" w:hanging="420" w:firstLineChars="0"/>
      </w:pPr>
      <w:rPr>
        <w:rFonts w:hint="default"/>
      </w:rPr>
    </w:lvl>
    <w:lvl w:ilvl="4" w:tentative="0">
      <w:start w:val="1"/>
      <w:numFmt w:val="lowerLetter"/>
      <w:lvlText w:val="%5)"/>
      <w:lvlJc w:val="left"/>
      <w:pPr>
        <w:tabs>
          <w:tab w:val="left" w:pos="2100"/>
        </w:tabs>
        <w:ind w:left="2503" w:leftChars="0" w:hanging="420" w:firstLineChars="0"/>
      </w:pPr>
      <w:rPr>
        <w:rFonts w:hint="default"/>
      </w:rPr>
    </w:lvl>
    <w:lvl w:ilvl="5" w:tentative="0">
      <w:start w:val="1"/>
      <w:numFmt w:val="lowerRoman"/>
      <w:lvlText w:val="%6."/>
      <w:lvlJc w:val="left"/>
      <w:pPr>
        <w:tabs>
          <w:tab w:val="left" w:pos="2520"/>
        </w:tabs>
        <w:ind w:left="2923" w:leftChars="0" w:hanging="420" w:firstLineChars="0"/>
      </w:pPr>
      <w:rPr>
        <w:rFonts w:hint="default"/>
      </w:rPr>
    </w:lvl>
    <w:lvl w:ilvl="6" w:tentative="0">
      <w:start w:val="1"/>
      <w:numFmt w:val="decimal"/>
      <w:lvlText w:val="%7."/>
      <w:lvlJc w:val="left"/>
      <w:pPr>
        <w:tabs>
          <w:tab w:val="left" w:pos="2940"/>
        </w:tabs>
        <w:ind w:left="3343" w:leftChars="0" w:hanging="420" w:firstLineChars="0"/>
      </w:pPr>
      <w:rPr>
        <w:rFonts w:hint="default"/>
      </w:rPr>
    </w:lvl>
    <w:lvl w:ilvl="7" w:tentative="0">
      <w:start w:val="1"/>
      <w:numFmt w:val="lowerLetter"/>
      <w:lvlText w:val="%8)"/>
      <w:lvlJc w:val="left"/>
      <w:pPr>
        <w:tabs>
          <w:tab w:val="left" w:pos="3360"/>
        </w:tabs>
        <w:ind w:left="3763" w:leftChars="0" w:hanging="420" w:firstLineChars="0"/>
      </w:pPr>
      <w:rPr>
        <w:rFonts w:hint="default"/>
      </w:rPr>
    </w:lvl>
    <w:lvl w:ilvl="8" w:tentative="0">
      <w:start w:val="1"/>
      <w:numFmt w:val="lowerRoman"/>
      <w:pStyle w:val="11"/>
      <w:lvlText w:val="%9."/>
      <w:lvlJc w:val="left"/>
      <w:pPr>
        <w:tabs>
          <w:tab w:val="left" w:pos="3780"/>
        </w:tabs>
        <w:ind w:left="4183" w:leftChars="0" w:hanging="420" w:firstLineChars="0"/>
      </w:pPr>
      <w:rPr>
        <w:rFonts w:hint="default"/>
      </w:rPr>
    </w:lvl>
  </w:abstractNum>
  <w:abstractNum w:abstractNumId="2">
    <w:nsid w:val="95A6A7E3"/>
    <w:multiLevelType w:val="singleLevel"/>
    <w:tmpl w:val="95A6A7E3"/>
    <w:lvl w:ilvl="0" w:tentative="0">
      <w:start w:val="1"/>
      <w:numFmt w:val="decimal"/>
      <w:lvlText w:val="%1."/>
      <w:lvlJc w:val="left"/>
      <w:pPr>
        <w:tabs>
          <w:tab w:val="left" w:pos="312"/>
        </w:tabs>
      </w:pPr>
    </w:lvl>
  </w:abstractNum>
  <w:abstractNum w:abstractNumId="3">
    <w:nsid w:val="9D55EB39"/>
    <w:multiLevelType w:val="singleLevel"/>
    <w:tmpl w:val="9D55EB39"/>
    <w:lvl w:ilvl="0" w:tentative="0">
      <w:start w:val="2"/>
      <w:numFmt w:val="chineseCounting"/>
      <w:suff w:val="nothing"/>
      <w:lvlText w:val="%1、"/>
      <w:lvlJc w:val="left"/>
      <w:rPr>
        <w:rFonts w:hint="eastAsia"/>
      </w:rPr>
    </w:lvl>
  </w:abstractNum>
  <w:abstractNum w:abstractNumId="4">
    <w:nsid w:val="BC54191D"/>
    <w:multiLevelType w:val="singleLevel"/>
    <w:tmpl w:val="BC54191D"/>
    <w:lvl w:ilvl="0" w:tentative="0">
      <w:start w:val="2"/>
      <w:numFmt w:val="chineseCounting"/>
      <w:suff w:val="nothing"/>
      <w:lvlText w:val="%1、"/>
      <w:lvlJc w:val="left"/>
      <w:rPr>
        <w:rFonts w:hint="eastAsia"/>
      </w:rPr>
    </w:lvl>
  </w:abstractNum>
  <w:abstractNum w:abstractNumId="5">
    <w:nsid w:val="BF4BDCF3"/>
    <w:multiLevelType w:val="singleLevel"/>
    <w:tmpl w:val="BF4BDCF3"/>
    <w:lvl w:ilvl="0" w:tentative="0">
      <w:start w:val="2"/>
      <w:numFmt w:val="chineseCounting"/>
      <w:suff w:val="nothing"/>
      <w:lvlText w:val="%1、"/>
      <w:lvlJc w:val="left"/>
      <w:rPr>
        <w:rFonts w:hint="eastAsia"/>
      </w:rPr>
    </w:lvl>
  </w:abstractNum>
  <w:abstractNum w:abstractNumId="6">
    <w:nsid w:val="C8A35FB7"/>
    <w:multiLevelType w:val="singleLevel"/>
    <w:tmpl w:val="C8A35FB7"/>
    <w:lvl w:ilvl="0" w:tentative="0">
      <w:start w:val="4"/>
      <w:numFmt w:val="chineseCounting"/>
      <w:suff w:val="space"/>
      <w:lvlText w:val="第%1章"/>
      <w:lvlJc w:val="left"/>
      <w:rPr>
        <w:rFonts w:hint="eastAsia"/>
      </w:rPr>
    </w:lvl>
  </w:abstractNum>
  <w:abstractNum w:abstractNumId="7">
    <w:nsid w:val="D8CAD3A4"/>
    <w:multiLevelType w:val="multilevel"/>
    <w:tmpl w:val="D8CAD3A4"/>
    <w:lvl w:ilvl="0" w:tentative="0">
      <w:start w:val="1"/>
      <w:numFmt w:val="decimalEnclosedCircleChinese"/>
      <w:suff w:val="nothing"/>
      <w:lvlText w:val="%1　"/>
      <w:lvlJc w:val="left"/>
      <w:pPr>
        <w:ind w:left="0" w:firstLine="403"/>
      </w:pPr>
      <w:rPr>
        <w:rFonts w:hint="eastAsia"/>
      </w:rPr>
    </w:lvl>
    <w:lvl w:ilvl="1" w:tentative="0">
      <w:start w:val="1"/>
      <w:numFmt w:val="decimal"/>
      <w:lvlText w:val="%2)"/>
      <w:lvlJc w:val="left"/>
      <w:pPr>
        <w:tabs>
          <w:tab w:val="left" w:pos="840"/>
        </w:tabs>
        <w:ind w:left="1243" w:leftChars="0" w:hanging="420" w:firstLineChars="0"/>
      </w:pPr>
      <w:rPr>
        <w:rFonts w:hint="default"/>
      </w:rPr>
    </w:lvl>
    <w:lvl w:ilvl="2" w:tentative="0">
      <w:start w:val="1"/>
      <w:numFmt w:val="lowerLetter"/>
      <w:lvlText w:val="%3."/>
      <w:lvlJc w:val="left"/>
      <w:pPr>
        <w:tabs>
          <w:tab w:val="left" w:pos="1260"/>
        </w:tabs>
        <w:ind w:left="1663" w:leftChars="0" w:hanging="420" w:firstLineChars="0"/>
      </w:pPr>
      <w:rPr>
        <w:rFonts w:hint="default"/>
      </w:rPr>
    </w:lvl>
    <w:lvl w:ilvl="3" w:tentative="0">
      <w:start w:val="1"/>
      <w:numFmt w:val="lowerLetter"/>
      <w:lvlText w:val="%4)"/>
      <w:lvlJc w:val="left"/>
      <w:pPr>
        <w:tabs>
          <w:tab w:val="left" w:pos="1680"/>
        </w:tabs>
        <w:ind w:left="2083" w:leftChars="0" w:hanging="420" w:firstLineChars="0"/>
      </w:pPr>
      <w:rPr>
        <w:rFonts w:hint="default"/>
      </w:rPr>
    </w:lvl>
    <w:lvl w:ilvl="4" w:tentative="0">
      <w:start w:val="1"/>
      <w:numFmt w:val="lowerRoman"/>
      <w:lvlText w:val="%5."/>
      <w:lvlJc w:val="left"/>
      <w:pPr>
        <w:tabs>
          <w:tab w:val="left" w:pos="2100"/>
        </w:tabs>
        <w:ind w:left="2503" w:leftChars="0" w:hanging="420" w:firstLineChars="0"/>
      </w:pPr>
      <w:rPr>
        <w:rFonts w:hint="default"/>
      </w:rPr>
    </w:lvl>
    <w:lvl w:ilvl="5" w:tentative="0">
      <w:start w:val="1"/>
      <w:numFmt w:val="lowerRoman"/>
      <w:lvlText w:val="%6)"/>
      <w:lvlJc w:val="left"/>
      <w:pPr>
        <w:tabs>
          <w:tab w:val="left" w:pos="2520"/>
        </w:tabs>
        <w:ind w:left="2923" w:leftChars="0" w:hanging="420" w:firstLineChars="0"/>
      </w:pPr>
      <w:rPr>
        <w:rFonts w:hint="default"/>
      </w:rPr>
    </w:lvl>
    <w:lvl w:ilvl="6" w:tentative="0">
      <w:start w:val="1"/>
      <w:numFmt w:val="lowerLetter"/>
      <w:lvlText w:val="%7."/>
      <w:lvlJc w:val="left"/>
      <w:pPr>
        <w:tabs>
          <w:tab w:val="left" w:pos="2940"/>
        </w:tabs>
        <w:ind w:left="3343" w:leftChars="0" w:hanging="420" w:firstLineChars="0"/>
      </w:pPr>
      <w:rPr>
        <w:rFonts w:hint="default"/>
      </w:rPr>
    </w:lvl>
    <w:lvl w:ilvl="7" w:tentative="0">
      <w:start w:val="1"/>
      <w:numFmt w:val="decimalEnclosedCircleChinese"/>
      <w:pStyle w:val="10"/>
      <w:lvlText w:val="%8"/>
      <w:lvlJc w:val="left"/>
      <w:pPr>
        <w:tabs>
          <w:tab w:val="left" w:pos="3360"/>
        </w:tabs>
        <w:ind w:left="3763" w:leftChars="0" w:hanging="420" w:firstLineChars="0"/>
      </w:pPr>
      <w:rPr>
        <w:rFonts w:hint="eastAsia"/>
      </w:rPr>
    </w:lvl>
    <w:lvl w:ilvl="8" w:tentative="0">
      <w:start w:val="1"/>
      <w:numFmt w:val="lowerRoman"/>
      <w:lvlText w:val="%9."/>
      <w:lvlJc w:val="left"/>
      <w:pPr>
        <w:tabs>
          <w:tab w:val="left" w:pos="3780"/>
        </w:tabs>
        <w:ind w:left="4183" w:leftChars="0" w:hanging="420" w:firstLineChars="0"/>
      </w:pPr>
      <w:rPr>
        <w:rFonts w:hint="default"/>
      </w:rPr>
    </w:lvl>
  </w:abstractNum>
  <w:abstractNum w:abstractNumId="8">
    <w:nsid w:val="E4CC2E7B"/>
    <w:multiLevelType w:val="singleLevel"/>
    <w:tmpl w:val="E4CC2E7B"/>
    <w:lvl w:ilvl="0" w:tentative="0">
      <w:start w:val="3"/>
      <w:numFmt w:val="chineseCounting"/>
      <w:suff w:val="space"/>
      <w:lvlText w:val="第%1节"/>
      <w:lvlJc w:val="left"/>
      <w:rPr>
        <w:rFonts w:hint="eastAsia"/>
      </w:rPr>
    </w:lvl>
  </w:abstractNum>
  <w:abstractNum w:abstractNumId="9">
    <w:nsid w:val="07FCF148"/>
    <w:multiLevelType w:val="multilevel"/>
    <w:tmpl w:val="07FCF148"/>
    <w:lvl w:ilvl="0" w:tentative="0">
      <w:start w:val="1"/>
      <w:numFmt w:val="chineseCounting"/>
      <w:suff w:val="nothing"/>
      <w:lvlText w:val="第%1章 "/>
      <w:lvlJc w:val="left"/>
      <w:pPr>
        <w:ind w:left="432" w:hanging="432"/>
      </w:pPr>
      <w:rPr>
        <w:rFonts w:hint="eastAsia"/>
      </w:rPr>
    </w:lvl>
    <w:lvl w:ilvl="1" w:tentative="0">
      <w:start w:val="1"/>
      <w:numFmt w:val="decimal"/>
      <w:pStyle w:val="3"/>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pStyle w:val="6"/>
      <w:isLgl/>
      <w:lvlText w:val="%1.%2.%3.%4."/>
      <w:lvlJc w:val="left"/>
      <w:pPr>
        <w:ind w:left="864" w:hanging="864"/>
      </w:pPr>
      <w:rPr>
        <w:rFonts w:hint="eastAsia"/>
      </w:rPr>
    </w:lvl>
    <w:lvl w:ilvl="4" w:tentative="0">
      <w:start w:val="1"/>
      <w:numFmt w:val="decimal"/>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10">
    <w:nsid w:val="11EF3DF6"/>
    <w:multiLevelType w:val="singleLevel"/>
    <w:tmpl w:val="11EF3DF6"/>
    <w:lvl w:ilvl="0" w:tentative="0">
      <w:start w:val="1"/>
      <w:numFmt w:val="chineseCounting"/>
      <w:suff w:val="nothing"/>
      <w:lvlText w:val="（%1）"/>
      <w:lvlJc w:val="left"/>
      <w:rPr>
        <w:rFonts w:hint="eastAsia"/>
      </w:rPr>
    </w:lvl>
  </w:abstractNum>
  <w:abstractNum w:abstractNumId="11">
    <w:nsid w:val="45F4BC02"/>
    <w:multiLevelType w:val="singleLevel"/>
    <w:tmpl w:val="45F4BC02"/>
    <w:lvl w:ilvl="0" w:tentative="0">
      <w:start w:val="1"/>
      <w:numFmt w:val="chineseCounting"/>
      <w:suff w:val="nothing"/>
      <w:lvlText w:val="%1、"/>
      <w:lvlJc w:val="left"/>
      <w:rPr>
        <w:rFonts w:hint="eastAsia"/>
      </w:rPr>
    </w:lvl>
  </w:abstractNum>
  <w:abstractNum w:abstractNumId="12">
    <w:nsid w:val="738594A4"/>
    <w:multiLevelType w:val="singleLevel"/>
    <w:tmpl w:val="738594A4"/>
    <w:lvl w:ilvl="0" w:tentative="0">
      <w:start w:val="1"/>
      <w:numFmt w:val="decimal"/>
      <w:lvlText w:val="%1."/>
      <w:lvlJc w:val="left"/>
      <w:pPr>
        <w:tabs>
          <w:tab w:val="left" w:pos="312"/>
        </w:tabs>
      </w:pPr>
    </w:lvl>
  </w:abstractNum>
  <w:abstractNum w:abstractNumId="13">
    <w:nsid w:val="78F2A3A9"/>
    <w:multiLevelType w:val="singleLevel"/>
    <w:tmpl w:val="78F2A3A9"/>
    <w:lvl w:ilvl="0" w:tentative="0">
      <w:start w:val="1"/>
      <w:numFmt w:val="chineseCounting"/>
      <w:suff w:val="nothing"/>
      <w:lvlText w:val="（%1）"/>
      <w:lvlJc w:val="left"/>
      <w:rPr>
        <w:rFonts w:hint="eastAsia"/>
      </w:rPr>
    </w:lvl>
  </w:abstractNum>
  <w:num w:numId="1">
    <w:abstractNumId w:val="9"/>
  </w:num>
  <w:num w:numId="2">
    <w:abstractNumId w:val="7"/>
  </w:num>
  <w:num w:numId="3">
    <w:abstractNumId w:val="1"/>
  </w:num>
  <w:num w:numId="4">
    <w:abstractNumId w:val="0"/>
  </w:num>
  <w:num w:numId="5">
    <w:abstractNumId w:val="10"/>
  </w:num>
  <w:num w:numId="6">
    <w:abstractNumId w:val="2"/>
  </w:num>
  <w:num w:numId="7">
    <w:abstractNumId w:val="12"/>
  </w:num>
  <w:num w:numId="8">
    <w:abstractNumId w:val="13"/>
  </w:num>
  <w:num w:numId="9">
    <w:abstractNumId w:val="6"/>
  </w:num>
  <w:num w:numId="10">
    <w:abstractNumId w:val="8"/>
  </w:num>
  <w:num w:numId="11">
    <w:abstractNumId w:val="11"/>
  </w:num>
  <w:num w:numId="12">
    <w:abstractNumId w:val="3"/>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310E30"/>
    <w:rsid w:val="000520E0"/>
    <w:rsid w:val="00197CB8"/>
    <w:rsid w:val="00214F0F"/>
    <w:rsid w:val="00250E08"/>
    <w:rsid w:val="003020C1"/>
    <w:rsid w:val="003323CD"/>
    <w:rsid w:val="00392166"/>
    <w:rsid w:val="006F2D42"/>
    <w:rsid w:val="00804C6F"/>
    <w:rsid w:val="00A26566"/>
    <w:rsid w:val="00A83791"/>
    <w:rsid w:val="00B06CD0"/>
    <w:rsid w:val="00C33ABF"/>
    <w:rsid w:val="00CE66B3"/>
    <w:rsid w:val="00D6743E"/>
    <w:rsid w:val="00DD5961"/>
    <w:rsid w:val="00F30D6E"/>
    <w:rsid w:val="00F437F1"/>
    <w:rsid w:val="00F45798"/>
    <w:rsid w:val="00FF03C1"/>
    <w:rsid w:val="0104266F"/>
    <w:rsid w:val="01185EC5"/>
    <w:rsid w:val="01191B86"/>
    <w:rsid w:val="011B710C"/>
    <w:rsid w:val="013136B9"/>
    <w:rsid w:val="013C6000"/>
    <w:rsid w:val="01443A68"/>
    <w:rsid w:val="016A6FD7"/>
    <w:rsid w:val="016F3854"/>
    <w:rsid w:val="01895720"/>
    <w:rsid w:val="018B5CFA"/>
    <w:rsid w:val="018D1E20"/>
    <w:rsid w:val="01AD2A70"/>
    <w:rsid w:val="01BF4DE2"/>
    <w:rsid w:val="01CA43E9"/>
    <w:rsid w:val="01E104D0"/>
    <w:rsid w:val="01E62E08"/>
    <w:rsid w:val="01FA0AEE"/>
    <w:rsid w:val="020C3B42"/>
    <w:rsid w:val="02132201"/>
    <w:rsid w:val="021B1448"/>
    <w:rsid w:val="021D0759"/>
    <w:rsid w:val="023A0373"/>
    <w:rsid w:val="025C5A87"/>
    <w:rsid w:val="026B7D29"/>
    <w:rsid w:val="029D1641"/>
    <w:rsid w:val="029D6227"/>
    <w:rsid w:val="02A02353"/>
    <w:rsid w:val="02A9097C"/>
    <w:rsid w:val="02B2127E"/>
    <w:rsid w:val="02B43E68"/>
    <w:rsid w:val="02B55EED"/>
    <w:rsid w:val="030F7DEA"/>
    <w:rsid w:val="03181303"/>
    <w:rsid w:val="03407948"/>
    <w:rsid w:val="035D6C99"/>
    <w:rsid w:val="03602BCC"/>
    <w:rsid w:val="036B4B24"/>
    <w:rsid w:val="039E3398"/>
    <w:rsid w:val="03B27DF4"/>
    <w:rsid w:val="03CD02E1"/>
    <w:rsid w:val="03ED18E6"/>
    <w:rsid w:val="03FA1BF2"/>
    <w:rsid w:val="040A235F"/>
    <w:rsid w:val="042953CA"/>
    <w:rsid w:val="04394019"/>
    <w:rsid w:val="044213FA"/>
    <w:rsid w:val="044F0C5B"/>
    <w:rsid w:val="04581CB1"/>
    <w:rsid w:val="04642970"/>
    <w:rsid w:val="04890272"/>
    <w:rsid w:val="048F5039"/>
    <w:rsid w:val="04916D40"/>
    <w:rsid w:val="04964953"/>
    <w:rsid w:val="049E6E1C"/>
    <w:rsid w:val="04A41BAC"/>
    <w:rsid w:val="04A65D08"/>
    <w:rsid w:val="04A80F0B"/>
    <w:rsid w:val="04B92A68"/>
    <w:rsid w:val="04C95CEB"/>
    <w:rsid w:val="04CB4E51"/>
    <w:rsid w:val="04E24D95"/>
    <w:rsid w:val="04E425C5"/>
    <w:rsid w:val="04E56CB2"/>
    <w:rsid w:val="04FA03A0"/>
    <w:rsid w:val="050301CD"/>
    <w:rsid w:val="05181169"/>
    <w:rsid w:val="052E03D5"/>
    <w:rsid w:val="052E1A70"/>
    <w:rsid w:val="056214E0"/>
    <w:rsid w:val="05706FA6"/>
    <w:rsid w:val="057B5D8C"/>
    <w:rsid w:val="057F5906"/>
    <w:rsid w:val="05942EC0"/>
    <w:rsid w:val="05DD42C7"/>
    <w:rsid w:val="05DD4EE7"/>
    <w:rsid w:val="060C1DAD"/>
    <w:rsid w:val="060E08BF"/>
    <w:rsid w:val="0611156A"/>
    <w:rsid w:val="061C1166"/>
    <w:rsid w:val="06216B21"/>
    <w:rsid w:val="0622672D"/>
    <w:rsid w:val="062A148C"/>
    <w:rsid w:val="06343D3A"/>
    <w:rsid w:val="06415051"/>
    <w:rsid w:val="06454147"/>
    <w:rsid w:val="06766774"/>
    <w:rsid w:val="067C2D24"/>
    <w:rsid w:val="06AA7CCF"/>
    <w:rsid w:val="06E03356"/>
    <w:rsid w:val="06F51511"/>
    <w:rsid w:val="071A1B1A"/>
    <w:rsid w:val="071C6149"/>
    <w:rsid w:val="07382546"/>
    <w:rsid w:val="0739555E"/>
    <w:rsid w:val="07543A77"/>
    <w:rsid w:val="077C3AC4"/>
    <w:rsid w:val="07883D92"/>
    <w:rsid w:val="079178CF"/>
    <w:rsid w:val="07A52105"/>
    <w:rsid w:val="07A86B21"/>
    <w:rsid w:val="07B6505C"/>
    <w:rsid w:val="07C05AA9"/>
    <w:rsid w:val="07C84F95"/>
    <w:rsid w:val="07D3106B"/>
    <w:rsid w:val="07D86DE8"/>
    <w:rsid w:val="08055E54"/>
    <w:rsid w:val="08233C09"/>
    <w:rsid w:val="082504AB"/>
    <w:rsid w:val="083A5936"/>
    <w:rsid w:val="083E53B9"/>
    <w:rsid w:val="08410921"/>
    <w:rsid w:val="08535221"/>
    <w:rsid w:val="085669F8"/>
    <w:rsid w:val="08637F4D"/>
    <w:rsid w:val="086706F7"/>
    <w:rsid w:val="086A700E"/>
    <w:rsid w:val="086D6470"/>
    <w:rsid w:val="08701E4E"/>
    <w:rsid w:val="087C36CD"/>
    <w:rsid w:val="08DF5DBC"/>
    <w:rsid w:val="08EA5922"/>
    <w:rsid w:val="092422B1"/>
    <w:rsid w:val="092A6D3C"/>
    <w:rsid w:val="093676F2"/>
    <w:rsid w:val="09553ABF"/>
    <w:rsid w:val="096307AB"/>
    <w:rsid w:val="09634947"/>
    <w:rsid w:val="096A1E0C"/>
    <w:rsid w:val="096B2741"/>
    <w:rsid w:val="0972550E"/>
    <w:rsid w:val="09795898"/>
    <w:rsid w:val="097C6ACA"/>
    <w:rsid w:val="097D085A"/>
    <w:rsid w:val="097D6236"/>
    <w:rsid w:val="098122BB"/>
    <w:rsid w:val="099957B0"/>
    <w:rsid w:val="099B1422"/>
    <w:rsid w:val="09A35082"/>
    <w:rsid w:val="09BB5391"/>
    <w:rsid w:val="09C21E56"/>
    <w:rsid w:val="09C62DA5"/>
    <w:rsid w:val="09C835F3"/>
    <w:rsid w:val="09CB6AFE"/>
    <w:rsid w:val="09E23FEF"/>
    <w:rsid w:val="09E476D2"/>
    <w:rsid w:val="09FA6E59"/>
    <w:rsid w:val="09FB5851"/>
    <w:rsid w:val="0A035329"/>
    <w:rsid w:val="0A052592"/>
    <w:rsid w:val="0A103AA1"/>
    <w:rsid w:val="0A1108E5"/>
    <w:rsid w:val="0A117F91"/>
    <w:rsid w:val="0A1A0465"/>
    <w:rsid w:val="0A1F0D6F"/>
    <w:rsid w:val="0A27198E"/>
    <w:rsid w:val="0A2E5364"/>
    <w:rsid w:val="0A387959"/>
    <w:rsid w:val="0A3974D2"/>
    <w:rsid w:val="0A49798D"/>
    <w:rsid w:val="0A774865"/>
    <w:rsid w:val="0A775B02"/>
    <w:rsid w:val="0A777C86"/>
    <w:rsid w:val="0A855320"/>
    <w:rsid w:val="0A8D2C6B"/>
    <w:rsid w:val="0AA41421"/>
    <w:rsid w:val="0AAA12BC"/>
    <w:rsid w:val="0AC061DF"/>
    <w:rsid w:val="0ACE0231"/>
    <w:rsid w:val="0AE35525"/>
    <w:rsid w:val="0AF81EC1"/>
    <w:rsid w:val="0B0E55D3"/>
    <w:rsid w:val="0B0E7EF4"/>
    <w:rsid w:val="0B5C5B4B"/>
    <w:rsid w:val="0B66179B"/>
    <w:rsid w:val="0B730593"/>
    <w:rsid w:val="0B81776F"/>
    <w:rsid w:val="0B944727"/>
    <w:rsid w:val="0BA95AC7"/>
    <w:rsid w:val="0BAD6A69"/>
    <w:rsid w:val="0BE770FB"/>
    <w:rsid w:val="0BFD4698"/>
    <w:rsid w:val="0C0872E8"/>
    <w:rsid w:val="0C1739EF"/>
    <w:rsid w:val="0C5A11A9"/>
    <w:rsid w:val="0C9431F3"/>
    <w:rsid w:val="0C96266B"/>
    <w:rsid w:val="0C9F7DC3"/>
    <w:rsid w:val="0CA52356"/>
    <w:rsid w:val="0CBB102F"/>
    <w:rsid w:val="0CC62E84"/>
    <w:rsid w:val="0CD75E9B"/>
    <w:rsid w:val="0D015F52"/>
    <w:rsid w:val="0D1363D1"/>
    <w:rsid w:val="0D162538"/>
    <w:rsid w:val="0D2275D2"/>
    <w:rsid w:val="0D2355EB"/>
    <w:rsid w:val="0D270B38"/>
    <w:rsid w:val="0D463A03"/>
    <w:rsid w:val="0D475742"/>
    <w:rsid w:val="0D4C61AE"/>
    <w:rsid w:val="0D4D0A3C"/>
    <w:rsid w:val="0D545041"/>
    <w:rsid w:val="0D583606"/>
    <w:rsid w:val="0D834996"/>
    <w:rsid w:val="0D9A44A8"/>
    <w:rsid w:val="0DAB63CE"/>
    <w:rsid w:val="0DAE63A3"/>
    <w:rsid w:val="0DBC4AFF"/>
    <w:rsid w:val="0DBE5155"/>
    <w:rsid w:val="0DCB7015"/>
    <w:rsid w:val="0E020C24"/>
    <w:rsid w:val="0E09360B"/>
    <w:rsid w:val="0E145277"/>
    <w:rsid w:val="0E23277B"/>
    <w:rsid w:val="0E2A241A"/>
    <w:rsid w:val="0E300DE5"/>
    <w:rsid w:val="0E331518"/>
    <w:rsid w:val="0E343C21"/>
    <w:rsid w:val="0E382A4E"/>
    <w:rsid w:val="0E5B2EFC"/>
    <w:rsid w:val="0EA637D0"/>
    <w:rsid w:val="0EB36EE7"/>
    <w:rsid w:val="0EBE1A03"/>
    <w:rsid w:val="0EE7610B"/>
    <w:rsid w:val="0EFE18BF"/>
    <w:rsid w:val="0F023D6C"/>
    <w:rsid w:val="0F1068F5"/>
    <w:rsid w:val="0F156E13"/>
    <w:rsid w:val="0F3860F2"/>
    <w:rsid w:val="0FB10EB2"/>
    <w:rsid w:val="0FCC29F4"/>
    <w:rsid w:val="0FDB46A2"/>
    <w:rsid w:val="100A435C"/>
    <w:rsid w:val="102173FB"/>
    <w:rsid w:val="10344B47"/>
    <w:rsid w:val="105122D7"/>
    <w:rsid w:val="105B3805"/>
    <w:rsid w:val="106473E9"/>
    <w:rsid w:val="109C489D"/>
    <w:rsid w:val="109F4BD4"/>
    <w:rsid w:val="10A168AD"/>
    <w:rsid w:val="10B67538"/>
    <w:rsid w:val="10C1077A"/>
    <w:rsid w:val="10D33FED"/>
    <w:rsid w:val="10D411BC"/>
    <w:rsid w:val="10DB43E1"/>
    <w:rsid w:val="10DE4D5F"/>
    <w:rsid w:val="10F461D8"/>
    <w:rsid w:val="10F6773E"/>
    <w:rsid w:val="11176C56"/>
    <w:rsid w:val="111772A2"/>
    <w:rsid w:val="112C25EF"/>
    <w:rsid w:val="112D6EF3"/>
    <w:rsid w:val="113420CB"/>
    <w:rsid w:val="114F4EC9"/>
    <w:rsid w:val="11522927"/>
    <w:rsid w:val="11541017"/>
    <w:rsid w:val="11620DE4"/>
    <w:rsid w:val="1168209E"/>
    <w:rsid w:val="1181337C"/>
    <w:rsid w:val="119A6BCC"/>
    <w:rsid w:val="119D5501"/>
    <w:rsid w:val="11B96F61"/>
    <w:rsid w:val="11DA684E"/>
    <w:rsid w:val="11FA6EB8"/>
    <w:rsid w:val="12047D15"/>
    <w:rsid w:val="12082CA6"/>
    <w:rsid w:val="12175109"/>
    <w:rsid w:val="122427C3"/>
    <w:rsid w:val="12321CE1"/>
    <w:rsid w:val="1255785E"/>
    <w:rsid w:val="125E44F3"/>
    <w:rsid w:val="12607E17"/>
    <w:rsid w:val="12715AFB"/>
    <w:rsid w:val="127B60E1"/>
    <w:rsid w:val="12931149"/>
    <w:rsid w:val="12AB21C8"/>
    <w:rsid w:val="12B11A50"/>
    <w:rsid w:val="12B20458"/>
    <w:rsid w:val="12B54146"/>
    <w:rsid w:val="12BE6913"/>
    <w:rsid w:val="12CD528B"/>
    <w:rsid w:val="12CE3617"/>
    <w:rsid w:val="12D73A5E"/>
    <w:rsid w:val="12E9317E"/>
    <w:rsid w:val="12EB6E59"/>
    <w:rsid w:val="12EF3A57"/>
    <w:rsid w:val="130B1A7D"/>
    <w:rsid w:val="13200EFC"/>
    <w:rsid w:val="13240003"/>
    <w:rsid w:val="13244230"/>
    <w:rsid w:val="132477FC"/>
    <w:rsid w:val="13286448"/>
    <w:rsid w:val="13322826"/>
    <w:rsid w:val="13383015"/>
    <w:rsid w:val="13431EBE"/>
    <w:rsid w:val="134B0D08"/>
    <w:rsid w:val="135444B6"/>
    <w:rsid w:val="136D3BE0"/>
    <w:rsid w:val="13795F28"/>
    <w:rsid w:val="13A34F29"/>
    <w:rsid w:val="13A90D6E"/>
    <w:rsid w:val="13B67218"/>
    <w:rsid w:val="13BB56B1"/>
    <w:rsid w:val="13C56E9D"/>
    <w:rsid w:val="13D129B4"/>
    <w:rsid w:val="13D15990"/>
    <w:rsid w:val="13D43354"/>
    <w:rsid w:val="13DF72D1"/>
    <w:rsid w:val="13EF240C"/>
    <w:rsid w:val="13FA6D6C"/>
    <w:rsid w:val="13FD0D39"/>
    <w:rsid w:val="140B7F9D"/>
    <w:rsid w:val="14215F14"/>
    <w:rsid w:val="145A47EF"/>
    <w:rsid w:val="146C3109"/>
    <w:rsid w:val="14826E5D"/>
    <w:rsid w:val="1490724D"/>
    <w:rsid w:val="1499547C"/>
    <w:rsid w:val="14A3147F"/>
    <w:rsid w:val="14A82BF7"/>
    <w:rsid w:val="14B25106"/>
    <w:rsid w:val="14BF7ECC"/>
    <w:rsid w:val="14D02D7C"/>
    <w:rsid w:val="14DE7647"/>
    <w:rsid w:val="150E0E4E"/>
    <w:rsid w:val="15192CFB"/>
    <w:rsid w:val="15527990"/>
    <w:rsid w:val="155C0BA6"/>
    <w:rsid w:val="15823C60"/>
    <w:rsid w:val="15A64BF0"/>
    <w:rsid w:val="1621613B"/>
    <w:rsid w:val="1625674D"/>
    <w:rsid w:val="16262D68"/>
    <w:rsid w:val="163F26F2"/>
    <w:rsid w:val="165A0285"/>
    <w:rsid w:val="16764366"/>
    <w:rsid w:val="167E06E3"/>
    <w:rsid w:val="167E39B9"/>
    <w:rsid w:val="169858A9"/>
    <w:rsid w:val="169B58A5"/>
    <w:rsid w:val="169C32F9"/>
    <w:rsid w:val="16B25188"/>
    <w:rsid w:val="16B34103"/>
    <w:rsid w:val="16BA7C4B"/>
    <w:rsid w:val="16C57861"/>
    <w:rsid w:val="16C85DE9"/>
    <w:rsid w:val="16E250B1"/>
    <w:rsid w:val="17157C23"/>
    <w:rsid w:val="171710AD"/>
    <w:rsid w:val="17190F5E"/>
    <w:rsid w:val="171F017A"/>
    <w:rsid w:val="172C0E3F"/>
    <w:rsid w:val="17311F19"/>
    <w:rsid w:val="173164ED"/>
    <w:rsid w:val="17374D11"/>
    <w:rsid w:val="173B020C"/>
    <w:rsid w:val="173F12AE"/>
    <w:rsid w:val="1742279E"/>
    <w:rsid w:val="17520BB6"/>
    <w:rsid w:val="175A5CCD"/>
    <w:rsid w:val="17630084"/>
    <w:rsid w:val="176971F5"/>
    <w:rsid w:val="178A5C70"/>
    <w:rsid w:val="17900561"/>
    <w:rsid w:val="17AF538F"/>
    <w:rsid w:val="17B33F71"/>
    <w:rsid w:val="17C346CC"/>
    <w:rsid w:val="17ED4BE1"/>
    <w:rsid w:val="17F65D02"/>
    <w:rsid w:val="18012C1F"/>
    <w:rsid w:val="182E1B8E"/>
    <w:rsid w:val="18361F47"/>
    <w:rsid w:val="185832BA"/>
    <w:rsid w:val="187B2105"/>
    <w:rsid w:val="188A351E"/>
    <w:rsid w:val="1890767E"/>
    <w:rsid w:val="18E77E8B"/>
    <w:rsid w:val="19075740"/>
    <w:rsid w:val="190C740E"/>
    <w:rsid w:val="191843EC"/>
    <w:rsid w:val="19325F01"/>
    <w:rsid w:val="19896356"/>
    <w:rsid w:val="19943551"/>
    <w:rsid w:val="199C3BF7"/>
    <w:rsid w:val="199F1BF1"/>
    <w:rsid w:val="19BD1F8A"/>
    <w:rsid w:val="19BF05A0"/>
    <w:rsid w:val="19CC5FCC"/>
    <w:rsid w:val="19D92793"/>
    <w:rsid w:val="19DA0187"/>
    <w:rsid w:val="19EC2AA4"/>
    <w:rsid w:val="19FD2AC8"/>
    <w:rsid w:val="1A1C6B83"/>
    <w:rsid w:val="1A23083F"/>
    <w:rsid w:val="1A237298"/>
    <w:rsid w:val="1A306A0F"/>
    <w:rsid w:val="1A433304"/>
    <w:rsid w:val="1A9010BD"/>
    <w:rsid w:val="1A9426EC"/>
    <w:rsid w:val="1AA51046"/>
    <w:rsid w:val="1AAF2E05"/>
    <w:rsid w:val="1AD9384F"/>
    <w:rsid w:val="1AFD4A30"/>
    <w:rsid w:val="1B012900"/>
    <w:rsid w:val="1B0A3BCD"/>
    <w:rsid w:val="1B23194A"/>
    <w:rsid w:val="1B5D799D"/>
    <w:rsid w:val="1B5F7F4F"/>
    <w:rsid w:val="1B692425"/>
    <w:rsid w:val="1B783516"/>
    <w:rsid w:val="1B871BD6"/>
    <w:rsid w:val="1B930F89"/>
    <w:rsid w:val="1BAA5864"/>
    <w:rsid w:val="1BB479A9"/>
    <w:rsid w:val="1BC57F3C"/>
    <w:rsid w:val="1BC92D91"/>
    <w:rsid w:val="1BCF4E7D"/>
    <w:rsid w:val="1BD061FE"/>
    <w:rsid w:val="1BD5304F"/>
    <w:rsid w:val="1BDD5E38"/>
    <w:rsid w:val="1BEF2FC9"/>
    <w:rsid w:val="1C0366C9"/>
    <w:rsid w:val="1C173364"/>
    <w:rsid w:val="1C1A526B"/>
    <w:rsid w:val="1C1E60FF"/>
    <w:rsid w:val="1C3D3C26"/>
    <w:rsid w:val="1C597957"/>
    <w:rsid w:val="1C72374F"/>
    <w:rsid w:val="1C734622"/>
    <w:rsid w:val="1C807E13"/>
    <w:rsid w:val="1C817C7D"/>
    <w:rsid w:val="1C902BF2"/>
    <w:rsid w:val="1CAA36DF"/>
    <w:rsid w:val="1CAF236D"/>
    <w:rsid w:val="1CBD0403"/>
    <w:rsid w:val="1CDB5857"/>
    <w:rsid w:val="1CDC4F96"/>
    <w:rsid w:val="1CEC593A"/>
    <w:rsid w:val="1CF23558"/>
    <w:rsid w:val="1CF465AF"/>
    <w:rsid w:val="1CF62CE6"/>
    <w:rsid w:val="1CFC4BB3"/>
    <w:rsid w:val="1D071F77"/>
    <w:rsid w:val="1D256BBB"/>
    <w:rsid w:val="1D381A74"/>
    <w:rsid w:val="1D3C3D6E"/>
    <w:rsid w:val="1D4F7EA1"/>
    <w:rsid w:val="1D8A5AB5"/>
    <w:rsid w:val="1D8D2150"/>
    <w:rsid w:val="1D913DEC"/>
    <w:rsid w:val="1D9D3B90"/>
    <w:rsid w:val="1DA014FC"/>
    <w:rsid w:val="1DAE62F3"/>
    <w:rsid w:val="1DB06C46"/>
    <w:rsid w:val="1DBB59F5"/>
    <w:rsid w:val="1DBC08BF"/>
    <w:rsid w:val="1DE44D0B"/>
    <w:rsid w:val="1DE5759E"/>
    <w:rsid w:val="1DE97829"/>
    <w:rsid w:val="1E1F7736"/>
    <w:rsid w:val="1E2002D0"/>
    <w:rsid w:val="1E4D4ACA"/>
    <w:rsid w:val="1E610E25"/>
    <w:rsid w:val="1E6D7C87"/>
    <w:rsid w:val="1E6E4FD4"/>
    <w:rsid w:val="1E883AA6"/>
    <w:rsid w:val="1EA4292D"/>
    <w:rsid w:val="1EAE17B3"/>
    <w:rsid w:val="1EB71B65"/>
    <w:rsid w:val="1ED3267A"/>
    <w:rsid w:val="1EEE79F2"/>
    <w:rsid w:val="1F116D24"/>
    <w:rsid w:val="1F181D3E"/>
    <w:rsid w:val="1F183E78"/>
    <w:rsid w:val="1F2465BC"/>
    <w:rsid w:val="1F2821C4"/>
    <w:rsid w:val="1F30737A"/>
    <w:rsid w:val="1F6861B9"/>
    <w:rsid w:val="1F8D4163"/>
    <w:rsid w:val="1FA82E33"/>
    <w:rsid w:val="1FD21423"/>
    <w:rsid w:val="1FEF1FCD"/>
    <w:rsid w:val="1FF02516"/>
    <w:rsid w:val="1FFE39D3"/>
    <w:rsid w:val="200270FB"/>
    <w:rsid w:val="2023687D"/>
    <w:rsid w:val="20295367"/>
    <w:rsid w:val="2047152E"/>
    <w:rsid w:val="204E52C5"/>
    <w:rsid w:val="205447BF"/>
    <w:rsid w:val="206F1ED4"/>
    <w:rsid w:val="20712CD2"/>
    <w:rsid w:val="2073176A"/>
    <w:rsid w:val="207A3A5F"/>
    <w:rsid w:val="2093407F"/>
    <w:rsid w:val="20A35402"/>
    <w:rsid w:val="20A50D3F"/>
    <w:rsid w:val="20A8010B"/>
    <w:rsid w:val="20ED7F15"/>
    <w:rsid w:val="20F60B1F"/>
    <w:rsid w:val="20FD024F"/>
    <w:rsid w:val="21062AB9"/>
    <w:rsid w:val="210F4933"/>
    <w:rsid w:val="214265D7"/>
    <w:rsid w:val="214C4CAC"/>
    <w:rsid w:val="215C3C83"/>
    <w:rsid w:val="215D1106"/>
    <w:rsid w:val="218A529F"/>
    <w:rsid w:val="21A14412"/>
    <w:rsid w:val="21A63876"/>
    <w:rsid w:val="21A968E3"/>
    <w:rsid w:val="21B97B11"/>
    <w:rsid w:val="21C97B19"/>
    <w:rsid w:val="21CE4B4C"/>
    <w:rsid w:val="21D15894"/>
    <w:rsid w:val="21EA7F94"/>
    <w:rsid w:val="21EC7CA3"/>
    <w:rsid w:val="21F31918"/>
    <w:rsid w:val="2204170B"/>
    <w:rsid w:val="22042033"/>
    <w:rsid w:val="22050CA3"/>
    <w:rsid w:val="223C6D39"/>
    <w:rsid w:val="22413A10"/>
    <w:rsid w:val="22672804"/>
    <w:rsid w:val="226D09D6"/>
    <w:rsid w:val="227F174C"/>
    <w:rsid w:val="22B11427"/>
    <w:rsid w:val="22BC7E84"/>
    <w:rsid w:val="22D954F3"/>
    <w:rsid w:val="22DD7CC7"/>
    <w:rsid w:val="22F407BF"/>
    <w:rsid w:val="22F94291"/>
    <w:rsid w:val="23047F18"/>
    <w:rsid w:val="230C6562"/>
    <w:rsid w:val="23221467"/>
    <w:rsid w:val="234424ED"/>
    <w:rsid w:val="236B499C"/>
    <w:rsid w:val="236B6EB3"/>
    <w:rsid w:val="23731829"/>
    <w:rsid w:val="23792623"/>
    <w:rsid w:val="238A4AD5"/>
    <w:rsid w:val="23974AA4"/>
    <w:rsid w:val="23A328FF"/>
    <w:rsid w:val="23AA756B"/>
    <w:rsid w:val="23AE6125"/>
    <w:rsid w:val="23C356E2"/>
    <w:rsid w:val="23D0134E"/>
    <w:rsid w:val="2425641C"/>
    <w:rsid w:val="24510399"/>
    <w:rsid w:val="24630433"/>
    <w:rsid w:val="246E1537"/>
    <w:rsid w:val="24772319"/>
    <w:rsid w:val="247C29C5"/>
    <w:rsid w:val="247D560C"/>
    <w:rsid w:val="24C12E82"/>
    <w:rsid w:val="24D2626A"/>
    <w:rsid w:val="24DA6E36"/>
    <w:rsid w:val="24F903DC"/>
    <w:rsid w:val="24FC6DC6"/>
    <w:rsid w:val="250F3360"/>
    <w:rsid w:val="251F2A5D"/>
    <w:rsid w:val="253A4150"/>
    <w:rsid w:val="254575F5"/>
    <w:rsid w:val="254E1F92"/>
    <w:rsid w:val="25546624"/>
    <w:rsid w:val="25564938"/>
    <w:rsid w:val="258A0C3D"/>
    <w:rsid w:val="258C6F2B"/>
    <w:rsid w:val="2593782E"/>
    <w:rsid w:val="259A6C93"/>
    <w:rsid w:val="25BB1895"/>
    <w:rsid w:val="25BD74D5"/>
    <w:rsid w:val="25CD1E90"/>
    <w:rsid w:val="25CE6F49"/>
    <w:rsid w:val="25D066DA"/>
    <w:rsid w:val="25E07DC0"/>
    <w:rsid w:val="25E8752D"/>
    <w:rsid w:val="25EC3BAF"/>
    <w:rsid w:val="25F653FC"/>
    <w:rsid w:val="25FF0FA6"/>
    <w:rsid w:val="260D30B5"/>
    <w:rsid w:val="26153719"/>
    <w:rsid w:val="26197527"/>
    <w:rsid w:val="26236A8A"/>
    <w:rsid w:val="262D6C65"/>
    <w:rsid w:val="26380843"/>
    <w:rsid w:val="26416EAB"/>
    <w:rsid w:val="26433BD1"/>
    <w:rsid w:val="26491AA9"/>
    <w:rsid w:val="264C1A9C"/>
    <w:rsid w:val="26502390"/>
    <w:rsid w:val="265A0796"/>
    <w:rsid w:val="265A4FBD"/>
    <w:rsid w:val="265D02FF"/>
    <w:rsid w:val="266821C2"/>
    <w:rsid w:val="2672703C"/>
    <w:rsid w:val="26917031"/>
    <w:rsid w:val="26BF16DE"/>
    <w:rsid w:val="26C618B2"/>
    <w:rsid w:val="2731118E"/>
    <w:rsid w:val="27377E1D"/>
    <w:rsid w:val="274A0BA4"/>
    <w:rsid w:val="278C6174"/>
    <w:rsid w:val="27957228"/>
    <w:rsid w:val="27BA1FAD"/>
    <w:rsid w:val="27C0553E"/>
    <w:rsid w:val="27C93937"/>
    <w:rsid w:val="27D30E1F"/>
    <w:rsid w:val="27FA531A"/>
    <w:rsid w:val="27FB2AE9"/>
    <w:rsid w:val="28271156"/>
    <w:rsid w:val="28286337"/>
    <w:rsid w:val="28370309"/>
    <w:rsid w:val="28414119"/>
    <w:rsid w:val="284957D1"/>
    <w:rsid w:val="284F2EFE"/>
    <w:rsid w:val="2870398D"/>
    <w:rsid w:val="28777D6E"/>
    <w:rsid w:val="287A6AC4"/>
    <w:rsid w:val="28821E61"/>
    <w:rsid w:val="28890A45"/>
    <w:rsid w:val="28914CAE"/>
    <w:rsid w:val="28E03512"/>
    <w:rsid w:val="2901046E"/>
    <w:rsid w:val="29202EEC"/>
    <w:rsid w:val="292C7168"/>
    <w:rsid w:val="29340908"/>
    <w:rsid w:val="294F1096"/>
    <w:rsid w:val="29584C3E"/>
    <w:rsid w:val="29635055"/>
    <w:rsid w:val="29726FBB"/>
    <w:rsid w:val="297A01B2"/>
    <w:rsid w:val="29982C4B"/>
    <w:rsid w:val="29E43108"/>
    <w:rsid w:val="29E83D7A"/>
    <w:rsid w:val="29EE7E84"/>
    <w:rsid w:val="29FE7C75"/>
    <w:rsid w:val="2A21288D"/>
    <w:rsid w:val="2A2A65DB"/>
    <w:rsid w:val="2A3666CF"/>
    <w:rsid w:val="2A413354"/>
    <w:rsid w:val="2A437B0E"/>
    <w:rsid w:val="2A4F5B7F"/>
    <w:rsid w:val="2A626DA8"/>
    <w:rsid w:val="2A694440"/>
    <w:rsid w:val="2A9E4FE1"/>
    <w:rsid w:val="2AA46924"/>
    <w:rsid w:val="2AB06A2C"/>
    <w:rsid w:val="2AC258E8"/>
    <w:rsid w:val="2AC74AF6"/>
    <w:rsid w:val="2AC8647D"/>
    <w:rsid w:val="2ACB15B5"/>
    <w:rsid w:val="2AD87FB4"/>
    <w:rsid w:val="2AF54E3D"/>
    <w:rsid w:val="2AFD7FA3"/>
    <w:rsid w:val="2B0F103E"/>
    <w:rsid w:val="2B175F05"/>
    <w:rsid w:val="2B272BC1"/>
    <w:rsid w:val="2B333530"/>
    <w:rsid w:val="2B947964"/>
    <w:rsid w:val="2BB3186F"/>
    <w:rsid w:val="2BC92746"/>
    <w:rsid w:val="2BEB6706"/>
    <w:rsid w:val="2BF05073"/>
    <w:rsid w:val="2C102D12"/>
    <w:rsid w:val="2C2C60C3"/>
    <w:rsid w:val="2C3667F4"/>
    <w:rsid w:val="2C3B0356"/>
    <w:rsid w:val="2C3E2576"/>
    <w:rsid w:val="2C5004CA"/>
    <w:rsid w:val="2C5545B5"/>
    <w:rsid w:val="2C681B62"/>
    <w:rsid w:val="2C6C2B86"/>
    <w:rsid w:val="2C8060EE"/>
    <w:rsid w:val="2CD908BA"/>
    <w:rsid w:val="2D116D36"/>
    <w:rsid w:val="2D381692"/>
    <w:rsid w:val="2D3D41FE"/>
    <w:rsid w:val="2D521DE5"/>
    <w:rsid w:val="2D5D7757"/>
    <w:rsid w:val="2DAA4A7C"/>
    <w:rsid w:val="2DB068A4"/>
    <w:rsid w:val="2DDB6A59"/>
    <w:rsid w:val="2DE45435"/>
    <w:rsid w:val="2DFC7437"/>
    <w:rsid w:val="2E1B14EA"/>
    <w:rsid w:val="2E1D260F"/>
    <w:rsid w:val="2E210400"/>
    <w:rsid w:val="2E260BE7"/>
    <w:rsid w:val="2E2C7FFD"/>
    <w:rsid w:val="2E387FC8"/>
    <w:rsid w:val="2E5A4ECF"/>
    <w:rsid w:val="2E7808B9"/>
    <w:rsid w:val="2E7E7E20"/>
    <w:rsid w:val="2E9B7744"/>
    <w:rsid w:val="2EA666EA"/>
    <w:rsid w:val="2EB04725"/>
    <w:rsid w:val="2EF676BE"/>
    <w:rsid w:val="2EFB1FDF"/>
    <w:rsid w:val="2EFE532D"/>
    <w:rsid w:val="2F044A0F"/>
    <w:rsid w:val="2F1B0681"/>
    <w:rsid w:val="2F1D64C1"/>
    <w:rsid w:val="2F532692"/>
    <w:rsid w:val="2FA1070B"/>
    <w:rsid w:val="2FB361B5"/>
    <w:rsid w:val="2FBB4DB3"/>
    <w:rsid w:val="2FC27EB7"/>
    <w:rsid w:val="2FD7060A"/>
    <w:rsid w:val="2FD80E2E"/>
    <w:rsid w:val="2FD838FD"/>
    <w:rsid w:val="2FDA3A52"/>
    <w:rsid w:val="301E5A46"/>
    <w:rsid w:val="30355762"/>
    <w:rsid w:val="30437214"/>
    <w:rsid w:val="30535B66"/>
    <w:rsid w:val="30535C65"/>
    <w:rsid w:val="305E4CE7"/>
    <w:rsid w:val="306E2782"/>
    <w:rsid w:val="30837293"/>
    <w:rsid w:val="30BA707F"/>
    <w:rsid w:val="30CA32F2"/>
    <w:rsid w:val="30D566A3"/>
    <w:rsid w:val="30E80EA5"/>
    <w:rsid w:val="30F73B8E"/>
    <w:rsid w:val="30FB3791"/>
    <w:rsid w:val="30FB784C"/>
    <w:rsid w:val="31267141"/>
    <w:rsid w:val="31490369"/>
    <w:rsid w:val="315054BB"/>
    <w:rsid w:val="31675EA4"/>
    <w:rsid w:val="317750B8"/>
    <w:rsid w:val="31901661"/>
    <w:rsid w:val="31BF584C"/>
    <w:rsid w:val="31FB0CF7"/>
    <w:rsid w:val="31FD4A82"/>
    <w:rsid w:val="321C1B2D"/>
    <w:rsid w:val="321C75CA"/>
    <w:rsid w:val="323F45B1"/>
    <w:rsid w:val="324742FC"/>
    <w:rsid w:val="32493A1E"/>
    <w:rsid w:val="327D5835"/>
    <w:rsid w:val="32804BE2"/>
    <w:rsid w:val="3280606B"/>
    <w:rsid w:val="32824659"/>
    <w:rsid w:val="329D60FC"/>
    <w:rsid w:val="32AE3B72"/>
    <w:rsid w:val="32D809F2"/>
    <w:rsid w:val="32D87995"/>
    <w:rsid w:val="32EB542F"/>
    <w:rsid w:val="32F05072"/>
    <w:rsid w:val="32FB11D5"/>
    <w:rsid w:val="32FC5B9B"/>
    <w:rsid w:val="33043368"/>
    <w:rsid w:val="330726C0"/>
    <w:rsid w:val="332117A8"/>
    <w:rsid w:val="33220506"/>
    <w:rsid w:val="332D6458"/>
    <w:rsid w:val="333D3008"/>
    <w:rsid w:val="33560310"/>
    <w:rsid w:val="33622931"/>
    <w:rsid w:val="336B6372"/>
    <w:rsid w:val="33812AAC"/>
    <w:rsid w:val="33A76A19"/>
    <w:rsid w:val="33B43286"/>
    <w:rsid w:val="33BB1FD1"/>
    <w:rsid w:val="33C7160B"/>
    <w:rsid w:val="33CB1903"/>
    <w:rsid w:val="33E70208"/>
    <w:rsid w:val="33F40E86"/>
    <w:rsid w:val="33FD59A6"/>
    <w:rsid w:val="34042A97"/>
    <w:rsid w:val="34192F82"/>
    <w:rsid w:val="34260AAB"/>
    <w:rsid w:val="342E4300"/>
    <w:rsid w:val="345437B8"/>
    <w:rsid w:val="345E6CF1"/>
    <w:rsid w:val="346A053B"/>
    <w:rsid w:val="34802A4B"/>
    <w:rsid w:val="349F52F0"/>
    <w:rsid w:val="34B37C1D"/>
    <w:rsid w:val="34B71932"/>
    <w:rsid w:val="34D24D8D"/>
    <w:rsid w:val="34DB009E"/>
    <w:rsid w:val="34E6786A"/>
    <w:rsid w:val="34F41C68"/>
    <w:rsid w:val="35195D09"/>
    <w:rsid w:val="352450A6"/>
    <w:rsid w:val="35257A9A"/>
    <w:rsid w:val="35351B01"/>
    <w:rsid w:val="35384FC3"/>
    <w:rsid w:val="353C7BE7"/>
    <w:rsid w:val="353E7E2D"/>
    <w:rsid w:val="35656994"/>
    <w:rsid w:val="356B0020"/>
    <w:rsid w:val="35796268"/>
    <w:rsid w:val="358D01AB"/>
    <w:rsid w:val="359627B0"/>
    <w:rsid w:val="35B87B3E"/>
    <w:rsid w:val="35C74E75"/>
    <w:rsid w:val="35CE4F28"/>
    <w:rsid w:val="35E11256"/>
    <w:rsid w:val="35F0388C"/>
    <w:rsid w:val="360511FF"/>
    <w:rsid w:val="361F4108"/>
    <w:rsid w:val="362977CB"/>
    <w:rsid w:val="36586656"/>
    <w:rsid w:val="365E3C3C"/>
    <w:rsid w:val="36710CC9"/>
    <w:rsid w:val="369636DF"/>
    <w:rsid w:val="369F441A"/>
    <w:rsid w:val="36B56D47"/>
    <w:rsid w:val="36B739DF"/>
    <w:rsid w:val="36CA2315"/>
    <w:rsid w:val="36D26A62"/>
    <w:rsid w:val="36D33903"/>
    <w:rsid w:val="36DE370A"/>
    <w:rsid w:val="36F41AA7"/>
    <w:rsid w:val="3709305F"/>
    <w:rsid w:val="371D4D8D"/>
    <w:rsid w:val="372B63DF"/>
    <w:rsid w:val="3731086D"/>
    <w:rsid w:val="373C5FD5"/>
    <w:rsid w:val="375645DB"/>
    <w:rsid w:val="376005FC"/>
    <w:rsid w:val="37672E7A"/>
    <w:rsid w:val="37934EBB"/>
    <w:rsid w:val="379C18BC"/>
    <w:rsid w:val="379F51D3"/>
    <w:rsid w:val="37A168DC"/>
    <w:rsid w:val="37AE3315"/>
    <w:rsid w:val="37AF5B9A"/>
    <w:rsid w:val="37D93283"/>
    <w:rsid w:val="37E52778"/>
    <w:rsid w:val="37F00319"/>
    <w:rsid w:val="37F2058C"/>
    <w:rsid w:val="37F72B48"/>
    <w:rsid w:val="38120175"/>
    <w:rsid w:val="381751BF"/>
    <w:rsid w:val="381F7B73"/>
    <w:rsid w:val="38220464"/>
    <w:rsid w:val="384660D3"/>
    <w:rsid w:val="384B07B2"/>
    <w:rsid w:val="387C5BD2"/>
    <w:rsid w:val="38845517"/>
    <w:rsid w:val="38902394"/>
    <w:rsid w:val="38AF3495"/>
    <w:rsid w:val="38B80B01"/>
    <w:rsid w:val="38D852DC"/>
    <w:rsid w:val="39003390"/>
    <w:rsid w:val="3904677D"/>
    <w:rsid w:val="39207788"/>
    <w:rsid w:val="39253654"/>
    <w:rsid w:val="39360D6C"/>
    <w:rsid w:val="39455048"/>
    <w:rsid w:val="39457F9E"/>
    <w:rsid w:val="3975210F"/>
    <w:rsid w:val="39761D51"/>
    <w:rsid w:val="39884482"/>
    <w:rsid w:val="3990218D"/>
    <w:rsid w:val="39B11CAF"/>
    <w:rsid w:val="3A053BE7"/>
    <w:rsid w:val="3A265E7A"/>
    <w:rsid w:val="3A29797A"/>
    <w:rsid w:val="3A322108"/>
    <w:rsid w:val="3A362C15"/>
    <w:rsid w:val="3A3D1C7F"/>
    <w:rsid w:val="3A413F79"/>
    <w:rsid w:val="3A527259"/>
    <w:rsid w:val="3A6160FC"/>
    <w:rsid w:val="3A825F4F"/>
    <w:rsid w:val="3A9B5DB7"/>
    <w:rsid w:val="3AC34E25"/>
    <w:rsid w:val="3ACC15F9"/>
    <w:rsid w:val="3ACD742F"/>
    <w:rsid w:val="3AD01D23"/>
    <w:rsid w:val="3AD412B9"/>
    <w:rsid w:val="3AD447B8"/>
    <w:rsid w:val="3ADF02A9"/>
    <w:rsid w:val="3AEF595D"/>
    <w:rsid w:val="3AF13B40"/>
    <w:rsid w:val="3B1F44EA"/>
    <w:rsid w:val="3B2818BD"/>
    <w:rsid w:val="3B2C270F"/>
    <w:rsid w:val="3B434FD4"/>
    <w:rsid w:val="3B501D73"/>
    <w:rsid w:val="3BAA32A6"/>
    <w:rsid w:val="3BAB0DC7"/>
    <w:rsid w:val="3BD10EFB"/>
    <w:rsid w:val="3BD75940"/>
    <w:rsid w:val="3BED6919"/>
    <w:rsid w:val="3BF37EB7"/>
    <w:rsid w:val="3BF941E6"/>
    <w:rsid w:val="3C1101DD"/>
    <w:rsid w:val="3C167E7E"/>
    <w:rsid w:val="3C3A7F04"/>
    <w:rsid w:val="3C41542F"/>
    <w:rsid w:val="3C4C3913"/>
    <w:rsid w:val="3C5F6A33"/>
    <w:rsid w:val="3C874F90"/>
    <w:rsid w:val="3C8B02EF"/>
    <w:rsid w:val="3C8E52BB"/>
    <w:rsid w:val="3C927E2F"/>
    <w:rsid w:val="3C9324E9"/>
    <w:rsid w:val="3CA25136"/>
    <w:rsid w:val="3CB17859"/>
    <w:rsid w:val="3CBC2D06"/>
    <w:rsid w:val="3CCF153D"/>
    <w:rsid w:val="3CE06BC5"/>
    <w:rsid w:val="3CF60089"/>
    <w:rsid w:val="3D0A17A7"/>
    <w:rsid w:val="3D1D0F12"/>
    <w:rsid w:val="3D2B15C1"/>
    <w:rsid w:val="3D3F69A2"/>
    <w:rsid w:val="3D473EC0"/>
    <w:rsid w:val="3D71674D"/>
    <w:rsid w:val="3D7C7CBA"/>
    <w:rsid w:val="3D7F0F74"/>
    <w:rsid w:val="3D8A63A1"/>
    <w:rsid w:val="3DA60F3A"/>
    <w:rsid w:val="3DC974C6"/>
    <w:rsid w:val="3DDD1BD5"/>
    <w:rsid w:val="3DFB03D8"/>
    <w:rsid w:val="3E0E4F60"/>
    <w:rsid w:val="3E3E08CC"/>
    <w:rsid w:val="3E3F36B6"/>
    <w:rsid w:val="3E63237A"/>
    <w:rsid w:val="3E821F17"/>
    <w:rsid w:val="3E845774"/>
    <w:rsid w:val="3E994885"/>
    <w:rsid w:val="3E9B1886"/>
    <w:rsid w:val="3EAD049F"/>
    <w:rsid w:val="3EBD3D81"/>
    <w:rsid w:val="3EC73324"/>
    <w:rsid w:val="3ECF719D"/>
    <w:rsid w:val="3ED1337C"/>
    <w:rsid w:val="3EDA378D"/>
    <w:rsid w:val="3F003CF3"/>
    <w:rsid w:val="3F1779B1"/>
    <w:rsid w:val="3F1B4220"/>
    <w:rsid w:val="3F233E71"/>
    <w:rsid w:val="3F380322"/>
    <w:rsid w:val="3F4C5750"/>
    <w:rsid w:val="3F4F17D2"/>
    <w:rsid w:val="3F5B2703"/>
    <w:rsid w:val="3F744834"/>
    <w:rsid w:val="3F762650"/>
    <w:rsid w:val="3F7A77D8"/>
    <w:rsid w:val="3F951545"/>
    <w:rsid w:val="3F9636FB"/>
    <w:rsid w:val="3FBB21DE"/>
    <w:rsid w:val="3FD72207"/>
    <w:rsid w:val="3FD73668"/>
    <w:rsid w:val="400C1A2F"/>
    <w:rsid w:val="404C0907"/>
    <w:rsid w:val="404F597B"/>
    <w:rsid w:val="405334D6"/>
    <w:rsid w:val="40575602"/>
    <w:rsid w:val="405F3013"/>
    <w:rsid w:val="40A53ED3"/>
    <w:rsid w:val="40A60AAE"/>
    <w:rsid w:val="40B66F95"/>
    <w:rsid w:val="410B4DC3"/>
    <w:rsid w:val="4140041E"/>
    <w:rsid w:val="416F3C6A"/>
    <w:rsid w:val="41721A1B"/>
    <w:rsid w:val="417460FF"/>
    <w:rsid w:val="41810E86"/>
    <w:rsid w:val="4188032A"/>
    <w:rsid w:val="41923D36"/>
    <w:rsid w:val="41A13EE1"/>
    <w:rsid w:val="41B92D08"/>
    <w:rsid w:val="41E36FC4"/>
    <w:rsid w:val="41E4115B"/>
    <w:rsid w:val="41E4774F"/>
    <w:rsid w:val="421E0B0A"/>
    <w:rsid w:val="42213FEB"/>
    <w:rsid w:val="422A1FBA"/>
    <w:rsid w:val="42322037"/>
    <w:rsid w:val="42426F13"/>
    <w:rsid w:val="42467885"/>
    <w:rsid w:val="424D4D3E"/>
    <w:rsid w:val="427B4EFA"/>
    <w:rsid w:val="427C646B"/>
    <w:rsid w:val="42876604"/>
    <w:rsid w:val="429178D1"/>
    <w:rsid w:val="42990649"/>
    <w:rsid w:val="429F1331"/>
    <w:rsid w:val="429F5DAE"/>
    <w:rsid w:val="42A56D0F"/>
    <w:rsid w:val="42AF49E2"/>
    <w:rsid w:val="42D10BF9"/>
    <w:rsid w:val="42F15104"/>
    <w:rsid w:val="42F46531"/>
    <w:rsid w:val="42F63BF6"/>
    <w:rsid w:val="431A4C27"/>
    <w:rsid w:val="43423EA0"/>
    <w:rsid w:val="434632E1"/>
    <w:rsid w:val="43582C26"/>
    <w:rsid w:val="436A02D5"/>
    <w:rsid w:val="436D5D4F"/>
    <w:rsid w:val="437A0011"/>
    <w:rsid w:val="438513F6"/>
    <w:rsid w:val="439F6BB3"/>
    <w:rsid w:val="43AA40D7"/>
    <w:rsid w:val="43B10B57"/>
    <w:rsid w:val="43BB6D79"/>
    <w:rsid w:val="43C1565D"/>
    <w:rsid w:val="43EC1837"/>
    <w:rsid w:val="43EF5DE1"/>
    <w:rsid w:val="43F42206"/>
    <w:rsid w:val="440C29AA"/>
    <w:rsid w:val="440C73AA"/>
    <w:rsid w:val="440D5281"/>
    <w:rsid w:val="44114220"/>
    <w:rsid w:val="44181405"/>
    <w:rsid w:val="444460B6"/>
    <w:rsid w:val="44474663"/>
    <w:rsid w:val="44531571"/>
    <w:rsid w:val="44701019"/>
    <w:rsid w:val="448610F8"/>
    <w:rsid w:val="44942DB8"/>
    <w:rsid w:val="44A87BEA"/>
    <w:rsid w:val="44CF7BBE"/>
    <w:rsid w:val="44E86F80"/>
    <w:rsid w:val="45271C73"/>
    <w:rsid w:val="45671DF6"/>
    <w:rsid w:val="456D5BBB"/>
    <w:rsid w:val="457941DF"/>
    <w:rsid w:val="4580293F"/>
    <w:rsid w:val="459B2BB4"/>
    <w:rsid w:val="45A41B6D"/>
    <w:rsid w:val="45CE25BE"/>
    <w:rsid w:val="45E90A31"/>
    <w:rsid w:val="460236E0"/>
    <w:rsid w:val="46097554"/>
    <w:rsid w:val="46101CA5"/>
    <w:rsid w:val="462A23A5"/>
    <w:rsid w:val="46360603"/>
    <w:rsid w:val="46647A66"/>
    <w:rsid w:val="467576BA"/>
    <w:rsid w:val="46803176"/>
    <w:rsid w:val="469D7C53"/>
    <w:rsid w:val="46B92221"/>
    <w:rsid w:val="46CA7C50"/>
    <w:rsid w:val="46E74160"/>
    <w:rsid w:val="46E8784F"/>
    <w:rsid w:val="470F4525"/>
    <w:rsid w:val="4715342C"/>
    <w:rsid w:val="47450E6A"/>
    <w:rsid w:val="47471F4D"/>
    <w:rsid w:val="474922F6"/>
    <w:rsid w:val="4765469D"/>
    <w:rsid w:val="47830A03"/>
    <w:rsid w:val="47882451"/>
    <w:rsid w:val="478A37CC"/>
    <w:rsid w:val="47A45E35"/>
    <w:rsid w:val="47B1790E"/>
    <w:rsid w:val="47E057CB"/>
    <w:rsid w:val="47EE200F"/>
    <w:rsid w:val="480378AA"/>
    <w:rsid w:val="48081986"/>
    <w:rsid w:val="482C0E72"/>
    <w:rsid w:val="4832774D"/>
    <w:rsid w:val="483457FD"/>
    <w:rsid w:val="486560B3"/>
    <w:rsid w:val="486E5926"/>
    <w:rsid w:val="48B016B1"/>
    <w:rsid w:val="48C42676"/>
    <w:rsid w:val="48DD300A"/>
    <w:rsid w:val="48E523E3"/>
    <w:rsid w:val="48F60E53"/>
    <w:rsid w:val="490050E2"/>
    <w:rsid w:val="4904272B"/>
    <w:rsid w:val="4907202C"/>
    <w:rsid w:val="4925100B"/>
    <w:rsid w:val="495C253F"/>
    <w:rsid w:val="49661F63"/>
    <w:rsid w:val="497151E4"/>
    <w:rsid w:val="49AE4CEF"/>
    <w:rsid w:val="49E935E5"/>
    <w:rsid w:val="49F944CF"/>
    <w:rsid w:val="4A047A45"/>
    <w:rsid w:val="4A2A68D0"/>
    <w:rsid w:val="4A3F3621"/>
    <w:rsid w:val="4A4C505C"/>
    <w:rsid w:val="4A556453"/>
    <w:rsid w:val="4A5F060A"/>
    <w:rsid w:val="4A6E6C63"/>
    <w:rsid w:val="4AB8233E"/>
    <w:rsid w:val="4ABA5DFA"/>
    <w:rsid w:val="4AC27085"/>
    <w:rsid w:val="4AE02B60"/>
    <w:rsid w:val="4AFC7019"/>
    <w:rsid w:val="4B034ABA"/>
    <w:rsid w:val="4B071B95"/>
    <w:rsid w:val="4B21687A"/>
    <w:rsid w:val="4B254890"/>
    <w:rsid w:val="4B2879D6"/>
    <w:rsid w:val="4B375697"/>
    <w:rsid w:val="4B3A469D"/>
    <w:rsid w:val="4B40142D"/>
    <w:rsid w:val="4B430901"/>
    <w:rsid w:val="4B484CCD"/>
    <w:rsid w:val="4B580B12"/>
    <w:rsid w:val="4B970D70"/>
    <w:rsid w:val="4BA03A9E"/>
    <w:rsid w:val="4BA63097"/>
    <w:rsid w:val="4BB17B24"/>
    <w:rsid w:val="4BB41D5E"/>
    <w:rsid w:val="4BBC7B87"/>
    <w:rsid w:val="4BCF2CA8"/>
    <w:rsid w:val="4BD30E7E"/>
    <w:rsid w:val="4BD93A70"/>
    <w:rsid w:val="4BE24162"/>
    <w:rsid w:val="4BE32E7B"/>
    <w:rsid w:val="4BE74195"/>
    <w:rsid w:val="4BFD2967"/>
    <w:rsid w:val="4C3325F3"/>
    <w:rsid w:val="4C464CAF"/>
    <w:rsid w:val="4C4C2AA6"/>
    <w:rsid w:val="4C4E2C47"/>
    <w:rsid w:val="4C5A0C1A"/>
    <w:rsid w:val="4C7875F7"/>
    <w:rsid w:val="4C7F5BDB"/>
    <w:rsid w:val="4C83376F"/>
    <w:rsid w:val="4C8670D9"/>
    <w:rsid w:val="4C8B2E01"/>
    <w:rsid w:val="4CAD77DE"/>
    <w:rsid w:val="4CBD0C41"/>
    <w:rsid w:val="4CED2295"/>
    <w:rsid w:val="4D0E6B1B"/>
    <w:rsid w:val="4D150EC1"/>
    <w:rsid w:val="4D2463D9"/>
    <w:rsid w:val="4D2F4CA0"/>
    <w:rsid w:val="4D550B8D"/>
    <w:rsid w:val="4D595B6C"/>
    <w:rsid w:val="4D730500"/>
    <w:rsid w:val="4D8424C4"/>
    <w:rsid w:val="4DA218C5"/>
    <w:rsid w:val="4DA81614"/>
    <w:rsid w:val="4DAA64DA"/>
    <w:rsid w:val="4DB07781"/>
    <w:rsid w:val="4DDF5A20"/>
    <w:rsid w:val="4E114400"/>
    <w:rsid w:val="4E1E4448"/>
    <w:rsid w:val="4E29242D"/>
    <w:rsid w:val="4E305F72"/>
    <w:rsid w:val="4E34435A"/>
    <w:rsid w:val="4E346E87"/>
    <w:rsid w:val="4E452E11"/>
    <w:rsid w:val="4E56385F"/>
    <w:rsid w:val="4E580CB0"/>
    <w:rsid w:val="4E5E1BF8"/>
    <w:rsid w:val="4E606F77"/>
    <w:rsid w:val="4E675C6F"/>
    <w:rsid w:val="4E677784"/>
    <w:rsid w:val="4E683687"/>
    <w:rsid w:val="4E6D614C"/>
    <w:rsid w:val="4E6F0EEF"/>
    <w:rsid w:val="4EAC0864"/>
    <w:rsid w:val="4EAF6A0B"/>
    <w:rsid w:val="4EBD1498"/>
    <w:rsid w:val="4EE85459"/>
    <w:rsid w:val="4EE956DA"/>
    <w:rsid w:val="4EFE38F1"/>
    <w:rsid w:val="4F131E62"/>
    <w:rsid w:val="4F355FFB"/>
    <w:rsid w:val="4F4115DC"/>
    <w:rsid w:val="4F736338"/>
    <w:rsid w:val="4F76452B"/>
    <w:rsid w:val="4F9A2C97"/>
    <w:rsid w:val="4F9C5323"/>
    <w:rsid w:val="4FB033B0"/>
    <w:rsid w:val="4FB53947"/>
    <w:rsid w:val="4FC362F5"/>
    <w:rsid w:val="4FD229FF"/>
    <w:rsid w:val="4FE87F8F"/>
    <w:rsid w:val="4FFB7BF9"/>
    <w:rsid w:val="500F34C2"/>
    <w:rsid w:val="50166645"/>
    <w:rsid w:val="50216FCD"/>
    <w:rsid w:val="50250CAF"/>
    <w:rsid w:val="50292BD3"/>
    <w:rsid w:val="50431A80"/>
    <w:rsid w:val="50444F24"/>
    <w:rsid w:val="505565D4"/>
    <w:rsid w:val="506662A3"/>
    <w:rsid w:val="5083028E"/>
    <w:rsid w:val="509A3610"/>
    <w:rsid w:val="50A90768"/>
    <w:rsid w:val="50AB6B5C"/>
    <w:rsid w:val="50B23544"/>
    <w:rsid w:val="50F50ADA"/>
    <w:rsid w:val="51071DFC"/>
    <w:rsid w:val="51076D2E"/>
    <w:rsid w:val="5108144E"/>
    <w:rsid w:val="511B0166"/>
    <w:rsid w:val="511E5B68"/>
    <w:rsid w:val="512F3AB9"/>
    <w:rsid w:val="513D4777"/>
    <w:rsid w:val="515A00AF"/>
    <w:rsid w:val="51621046"/>
    <w:rsid w:val="51643C38"/>
    <w:rsid w:val="51657666"/>
    <w:rsid w:val="51673689"/>
    <w:rsid w:val="516A0DE6"/>
    <w:rsid w:val="51932683"/>
    <w:rsid w:val="519C4558"/>
    <w:rsid w:val="51CB1ABF"/>
    <w:rsid w:val="51CC493B"/>
    <w:rsid w:val="51D37B93"/>
    <w:rsid w:val="51F24D8E"/>
    <w:rsid w:val="5206251F"/>
    <w:rsid w:val="521763FC"/>
    <w:rsid w:val="52286F99"/>
    <w:rsid w:val="52396C74"/>
    <w:rsid w:val="5245543E"/>
    <w:rsid w:val="52571F18"/>
    <w:rsid w:val="52772FE6"/>
    <w:rsid w:val="52826E52"/>
    <w:rsid w:val="52870978"/>
    <w:rsid w:val="52B137D5"/>
    <w:rsid w:val="52BA7B2E"/>
    <w:rsid w:val="53170945"/>
    <w:rsid w:val="5319165A"/>
    <w:rsid w:val="531B1FC9"/>
    <w:rsid w:val="53727BEE"/>
    <w:rsid w:val="537D4521"/>
    <w:rsid w:val="53AD430F"/>
    <w:rsid w:val="53E850F5"/>
    <w:rsid w:val="53F778BD"/>
    <w:rsid w:val="5422686A"/>
    <w:rsid w:val="54237291"/>
    <w:rsid w:val="54746264"/>
    <w:rsid w:val="549F17D0"/>
    <w:rsid w:val="54A05FB3"/>
    <w:rsid w:val="54AF56F8"/>
    <w:rsid w:val="54B17B59"/>
    <w:rsid w:val="54C961B5"/>
    <w:rsid w:val="54E36A78"/>
    <w:rsid w:val="54E77164"/>
    <w:rsid w:val="55240843"/>
    <w:rsid w:val="55466563"/>
    <w:rsid w:val="55491D1B"/>
    <w:rsid w:val="554C70F4"/>
    <w:rsid w:val="555727A6"/>
    <w:rsid w:val="55583681"/>
    <w:rsid w:val="555B5674"/>
    <w:rsid w:val="55601D9C"/>
    <w:rsid w:val="55924895"/>
    <w:rsid w:val="559D69DE"/>
    <w:rsid w:val="55AE322B"/>
    <w:rsid w:val="55EE765F"/>
    <w:rsid w:val="560A0CFC"/>
    <w:rsid w:val="560F4B46"/>
    <w:rsid w:val="562A2393"/>
    <w:rsid w:val="5637006E"/>
    <w:rsid w:val="56414D70"/>
    <w:rsid w:val="567312A4"/>
    <w:rsid w:val="567E34C9"/>
    <w:rsid w:val="56A1226D"/>
    <w:rsid w:val="56A950FE"/>
    <w:rsid w:val="56C145CB"/>
    <w:rsid w:val="573A2F21"/>
    <w:rsid w:val="575F4A2D"/>
    <w:rsid w:val="577655BA"/>
    <w:rsid w:val="577F061B"/>
    <w:rsid w:val="57892611"/>
    <w:rsid w:val="579C61D1"/>
    <w:rsid w:val="57BC5BC2"/>
    <w:rsid w:val="57C25AF8"/>
    <w:rsid w:val="57CA16C6"/>
    <w:rsid w:val="57CD6ABE"/>
    <w:rsid w:val="57D33B36"/>
    <w:rsid w:val="57F17F2A"/>
    <w:rsid w:val="585E44B3"/>
    <w:rsid w:val="58612299"/>
    <w:rsid w:val="587D2B8E"/>
    <w:rsid w:val="58872A6A"/>
    <w:rsid w:val="5890121B"/>
    <w:rsid w:val="58965235"/>
    <w:rsid w:val="58981CC3"/>
    <w:rsid w:val="589A4AEA"/>
    <w:rsid w:val="58A26E0F"/>
    <w:rsid w:val="58BA4E58"/>
    <w:rsid w:val="58BF4893"/>
    <w:rsid w:val="58C461C5"/>
    <w:rsid w:val="58C911E0"/>
    <w:rsid w:val="58D23D73"/>
    <w:rsid w:val="58D850B4"/>
    <w:rsid w:val="58DE15C8"/>
    <w:rsid w:val="59175A8B"/>
    <w:rsid w:val="59214E65"/>
    <w:rsid w:val="592647B3"/>
    <w:rsid w:val="5934658B"/>
    <w:rsid w:val="593602E8"/>
    <w:rsid w:val="593A29E0"/>
    <w:rsid w:val="593D019A"/>
    <w:rsid w:val="59473978"/>
    <w:rsid w:val="594759A8"/>
    <w:rsid w:val="596637CA"/>
    <w:rsid w:val="59771119"/>
    <w:rsid w:val="59B36DED"/>
    <w:rsid w:val="59BA4185"/>
    <w:rsid w:val="59BF1C6D"/>
    <w:rsid w:val="59CF4225"/>
    <w:rsid w:val="59DB1344"/>
    <w:rsid w:val="5A093E1E"/>
    <w:rsid w:val="5A0A76C4"/>
    <w:rsid w:val="5A105336"/>
    <w:rsid w:val="5A13112F"/>
    <w:rsid w:val="5A271D3D"/>
    <w:rsid w:val="5A334631"/>
    <w:rsid w:val="5A421779"/>
    <w:rsid w:val="5A500B42"/>
    <w:rsid w:val="5A655699"/>
    <w:rsid w:val="5A796487"/>
    <w:rsid w:val="5A7E3790"/>
    <w:rsid w:val="5A8E33B7"/>
    <w:rsid w:val="5AAA58E8"/>
    <w:rsid w:val="5AAB111F"/>
    <w:rsid w:val="5ADC3BC7"/>
    <w:rsid w:val="5AEA2F21"/>
    <w:rsid w:val="5B076086"/>
    <w:rsid w:val="5B095ACB"/>
    <w:rsid w:val="5B224E28"/>
    <w:rsid w:val="5B2335F9"/>
    <w:rsid w:val="5B246B9D"/>
    <w:rsid w:val="5B386766"/>
    <w:rsid w:val="5B48436E"/>
    <w:rsid w:val="5B593203"/>
    <w:rsid w:val="5BAA7D94"/>
    <w:rsid w:val="5BAD63D1"/>
    <w:rsid w:val="5BB95790"/>
    <w:rsid w:val="5BC22557"/>
    <w:rsid w:val="5BC75DA1"/>
    <w:rsid w:val="5BC90754"/>
    <w:rsid w:val="5BD665D3"/>
    <w:rsid w:val="5BDF613D"/>
    <w:rsid w:val="5BE66356"/>
    <w:rsid w:val="5BEA3323"/>
    <w:rsid w:val="5BF50263"/>
    <w:rsid w:val="5C12657E"/>
    <w:rsid w:val="5C1E7D66"/>
    <w:rsid w:val="5C440CAC"/>
    <w:rsid w:val="5C664648"/>
    <w:rsid w:val="5C6A770D"/>
    <w:rsid w:val="5C762B2C"/>
    <w:rsid w:val="5C8B2A12"/>
    <w:rsid w:val="5CAD2652"/>
    <w:rsid w:val="5CB93B35"/>
    <w:rsid w:val="5CD723FE"/>
    <w:rsid w:val="5CE659A4"/>
    <w:rsid w:val="5CEA5011"/>
    <w:rsid w:val="5D25707E"/>
    <w:rsid w:val="5D262B20"/>
    <w:rsid w:val="5D4549C2"/>
    <w:rsid w:val="5D4A36D5"/>
    <w:rsid w:val="5D743617"/>
    <w:rsid w:val="5DA07C35"/>
    <w:rsid w:val="5DB55146"/>
    <w:rsid w:val="5DB75D54"/>
    <w:rsid w:val="5DD54D1E"/>
    <w:rsid w:val="5DD753CF"/>
    <w:rsid w:val="5DE32504"/>
    <w:rsid w:val="5DEA3408"/>
    <w:rsid w:val="5E1B71B2"/>
    <w:rsid w:val="5E2578E9"/>
    <w:rsid w:val="5E27225F"/>
    <w:rsid w:val="5E2C5B3E"/>
    <w:rsid w:val="5E31501F"/>
    <w:rsid w:val="5E343F09"/>
    <w:rsid w:val="5E346EBD"/>
    <w:rsid w:val="5E741F17"/>
    <w:rsid w:val="5E9903A5"/>
    <w:rsid w:val="5EA652FE"/>
    <w:rsid w:val="5EAB7EA5"/>
    <w:rsid w:val="5EC24DD9"/>
    <w:rsid w:val="5EC33A1E"/>
    <w:rsid w:val="5EDB0563"/>
    <w:rsid w:val="5EF81ABF"/>
    <w:rsid w:val="5EFB713F"/>
    <w:rsid w:val="5EFF6BB8"/>
    <w:rsid w:val="5F06376C"/>
    <w:rsid w:val="5F0A336E"/>
    <w:rsid w:val="5F3B5166"/>
    <w:rsid w:val="5F485DAC"/>
    <w:rsid w:val="5F5A1BEB"/>
    <w:rsid w:val="5F686542"/>
    <w:rsid w:val="5F692F9B"/>
    <w:rsid w:val="5F8E1649"/>
    <w:rsid w:val="5F9216EB"/>
    <w:rsid w:val="5FB21F35"/>
    <w:rsid w:val="5FB349A6"/>
    <w:rsid w:val="5FCB4DA0"/>
    <w:rsid w:val="5FD92220"/>
    <w:rsid w:val="5FDA6A84"/>
    <w:rsid w:val="5FDF41E9"/>
    <w:rsid w:val="5FE226E5"/>
    <w:rsid w:val="5FF65447"/>
    <w:rsid w:val="5FF73E53"/>
    <w:rsid w:val="5FFC46C0"/>
    <w:rsid w:val="600B097D"/>
    <w:rsid w:val="602F04E2"/>
    <w:rsid w:val="60366490"/>
    <w:rsid w:val="6043110F"/>
    <w:rsid w:val="604A3B0E"/>
    <w:rsid w:val="604D23C2"/>
    <w:rsid w:val="60533749"/>
    <w:rsid w:val="605749F1"/>
    <w:rsid w:val="606E3F34"/>
    <w:rsid w:val="60776665"/>
    <w:rsid w:val="608A0546"/>
    <w:rsid w:val="60BF040F"/>
    <w:rsid w:val="60E03C24"/>
    <w:rsid w:val="60F6514B"/>
    <w:rsid w:val="60F86349"/>
    <w:rsid w:val="611052BE"/>
    <w:rsid w:val="61270C5B"/>
    <w:rsid w:val="613D38C9"/>
    <w:rsid w:val="614613C7"/>
    <w:rsid w:val="615E6763"/>
    <w:rsid w:val="616A1E06"/>
    <w:rsid w:val="617913DE"/>
    <w:rsid w:val="618114C1"/>
    <w:rsid w:val="61921911"/>
    <w:rsid w:val="61A55FB2"/>
    <w:rsid w:val="61B35637"/>
    <w:rsid w:val="61B848FB"/>
    <w:rsid w:val="61BF45ED"/>
    <w:rsid w:val="61CA47D4"/>
    <w:rsid w:val="61D607DC"/>
    <w:rsid w:val="61E7299A"/>
    <w:rsid w:val="620C5E52"/>
    <w:rsid w:val="62204FC5"/>
    <w:rsid w:val="62264E31"/>
    <w:rsid w:val="6238634B"/>
    <w:rsid w:val="623F717D"/>
    <w:rsid w:val="62464659"/>
    <w:rsid w:val="626967C8"/>
    <w:rsid w:val="626A0988"/>
    <w:rsid w:val="6287399A"/>
    <w:rsid w:val="628E58F4"/>
    <w:rsid w:val="629B5E67"/>
    <w:rsid w:val="62B2547D"/>
    <w:rsid w:val="62BA1C8B"/>
    <w:rsid w:val="62D648CA"/>
    <w:rsid w:val="62EE4A99"/>
    <w:rsid w:val="62FB6C20"/>
    <w:rsid w:val="63056693"/>
    <w:rsid w:val="631B4CC2"/>
    <w:rsid w:val="631C29D5"/>
    <w:rsid w:val="63285BC9"/>
    <w:rsid w:val="633B4B5D"/>
    <w:rsid w:val="63630EA7"/>
    <w:rsid w:val="637B6BC1"/>
    <w:rsid w:val="63812505"/>
    <w:rsid w:val="6387569A"/>
    <w:rsid w:val="638B661D"/>
    <w:rsid w:val="63910565"/>
    <w:rsid w:val="63C21CD9"/>
    <w:rsid w:val="63D671C4"/>
    <w:rsid w:val="63D835B4"/>
    <w:rsid w:val="63E1184E"/>
    <w:rsid w:val="63F423A3"/>
    <w:rsid w:val="63F5579D"/>
    <w:rsid w:val="63FB48F3"/>
    <w:rsid w:val="640F5F8B"/>
    <w:rsid w:val="64102F91"/>
    <w:rsid w:val="64165F77"/>
    <w:rsid w:val="642B1409"/>
    <w:rsid w:val="64327B38"/>
    <w:rsid w:val="643A741F"/>
    <w:rsid w:val="644202E2"/>
    <w:rsid w:val="64461A97"/>
    <w:rsid w:val="64572576"/>
    <w:rsid w:val="645A3306"/>
    <w:rsid w:val="645B1249"/>
    <w:rsid w:val="645B2626"/>
    <w:rsid w:val="645D6DEC"/>
    <w:rsid w:val="64650D33"/>
    <w:rsid w:val="64820995"/>
    <w:rsid w:val="649247A8"/>
    <w:rsid w:val="64980C0D"/>
    <w:rsid w:val="64AE08E7"/>
    <w:rsid w:val="64EC4575"/>
    <w:rsid w:val="64F1077C"/>
    <w:rsid w:val="64F92DE3"/>
    <w:rsid w:val="653725C5"/>
    <w:rsid w:val="65411F2C"/>
    <w:rsid w:val="6552748D"/>
    <w:rsid w:val="65584EC4"/>
    <w:rsid w:val="655F6EAC"/>
    <w:rsid w:val="657A3DCB"/>
    <w:rsid w:val="658D06BD"/>
    <w:rsid w:val="65943437"/>
    <w:rsid w:val="65B73A87"/>
    <w:rsid w:val="65C04CFC"/>
    <w:rsid w:val="65C52703"/>
    <w:rsid w:val="65CC3633"/>
    <w:rsid w:val="65D66A52"/>
    <w:rsid w:val="65E66D16"/>
    <w:rsid w:val="65F90450"/>
    <w:rsid w:val="664A62D0"/>
    <w:rsid w:val="664D06D8"/>
    <w:rsid w:val="66590571"/>
    <w:rsid w:val="665F245B"/>
    <w:rsid w:val="6661607A"/>
    <w:rsid w:val="66714098"/>
    <w:rsid w:val="6689797D"/>
    <w:rsid w:val="668F3D9A"/>
    <w:rsid w:val="66964B60"/>
    <w:rsid w:val="669854E6"/>
    <w:rsid w:val="669F4A90"/>
    <w:rsid w:val="66A25A85"/>
    <w:rsid w:val="66AF3F8D"/>
    <w:rsid w:val="66DA3A25"/>
    <w:rsid w:val="66EE1530"/>
    <w:rsid w:val="66F741CA"/>
    <w:rsid w:val="6730475E"/>
    <w:rsid w:val="67370A42"/>
    <w:rsid w:val="675718DC"/>
    <w:rsid w:val="678A786E"/>
    <w:rsid w:val="67987E26"/>
    <w:rsid w:val="67BC1864"/>
    <w:rsid w:val="67DC3027"/>
    <w:rsid w:val="68096D7D"/>
    <w:rsid w:val="68360D57"/>
    <w:rsid w:val="6839267B"/>
    <w:rsid w:val="68412C50"/>
    <w:rsid w:val="684469EE"/>
    <w:rsid w:val="689A7447"/>
    <w:rsid w:val="689F0AB1"/>
    <w:rsid w:val="689F3CDF"/>
    <w:rsid w:val="68A12B95"/>
    <w:rsid w:val="68AE0189"/>
    <w:rsid w:val="68B633C1"/>
    <w:rsid w:val="68CF2E7D"/>
    <w:rsid w:val="68CF32EB"/>
    <w:rsid w:val="68D87960"/>
    <w:rsid w:val="68D963C0"/>
    <w:rsid w:val="68DA0B6F"/>
    <w:rsid w:val="68EB1E89"/>
    <w:rsid w:val="69017611"/>
    <w:rsid w:val="691F7548"/>
    <w:rsid w:val="69211CB8"/>
    <w:rsid w:val="692326DF"/>
    <w:rsid w:val="6949691B"/>
    <w:rsid w:val="69567C2F"/>
    <w:rsid w:val="69636129"/>
    <w:rsid w:val="69664CCA"/>
    <w:rsid w:val="696D012C"/>
    <w:rsid w:val="69701D42"/>
    <w:rsid w:val="69704E8A"/>
    <w:rsid w:val="697D453C"/>
    <w:rsid w:val="697E21D1"/>
    <w:rsid w:val="69882398"/>
    <w:rsid w:val="698B7CCC"/>
    <w:rsid w:val="698D510B"/>
    <w:rsid w:val="698F7F32"/>
    <w:rsid w:val="699F658E"/>
    <w:rsid w:val="69A0327E"/>
    <w:rsid w:val="69A615C7"/>
    <w:rsid w:val="69C81457"/>
    <w:rsid w:val="69D03C81"/>
    <w:rsid w:val="69E36773"/>
    <w:rsid w:val="69EA5E84"/>
    <w:rsid w:val="69EE70FB"/>
    <w:rsid w:val="6A120E53"/>
    <w:rsid w:val="6A1330F3"/>
    <w:rsid w:val="6A2760C3"/>
    <w:rsid w:val="6A3D3A03"/>
    <w:rsid w:val="6A714E06"/>
    <w:rsid w:val="6A73781A"/>
    <w:rsid w:val="6A773BBA"/>
    <w:rsid w:val="6A8842C1"/>
    <w:rsid w:val="6A91230E"/>
    <w:rsid w:val="6A9137A2"/>
    <w:rsid w:val="6A97261C"/>
    <w:rsid w:val="6A9F7029"/>
    <w:rsid w:val="6AA623D4"/>
    <w:rsid w:val="6AAB03C8"/>
    <w:rsid w:val="6AAB7CA7"/>
    <w:rsid w:val="6AAD0595"/>
    <w:rsid w:val="6AB259AF"/>
    <w:rsid w:val="6AB650CF"/>
    <w:rsid w:val="6ACA391B"/>
    <w:rsid w:val="6AD51B40"/>
    <w:rsid w:val="6AD872A1"/>
    <w:rsid w:val="6ADF1FA5"/>
    <w:rsid w:val="6B064398"/>
    <w:rsid w:val="6B2B796C"/>
    <w:rsid w:val="6B30569D"/>
    <w:rsid w:val="6B310E30"/>
    <w:rsid w:val="6B464896"/>
    <w:rsid w:val="6B70423B"/>
    <w:rsid w:val="6B84284F"/>
    <w:rsid w:val="6B887C35"/>
    <w:rsid w:val="6BA237D6"/>
    <w:rsid w:val="6BBA51EC"/>
    <w:rsid w:val="6BBE219F"/>
    <w:rsid w:val="6BE503F8"/>
    <w:rsid w:val="6C042BC3"/>
    <w:rsid w:val="6C1055A5"/>
    <w:rsid w:val="6C216CC5"/>
    <w:rsid w:val="6C237906"/>
    <w:rsid w:val="6C317B6B"/>
    <w:rsid w:val="6C3516BC"/>
    <w:rsid w:val="6C375920"/>
    <w:rsid w:val="6C52777F"/>
    <w:rsid w:val="6C954FF1"/>
    <w:rsid w:val="6C963C21"/>
    <w:rsid w:val="6C9C75D6"/>
    <w:rsid w:val="6CA23D46"/>
    <w:rsid w:val="6CAB212A"/>
    <w:rsid w:val="6CC379BC"/>
    <w:rsid w:val="6CD251D8"/>
    <w:rsid w:val="6CEA0A81"/>
    <w:rsid w:val="6CF9308A"/>
    <w:rsid w:val="6CFB1B42"/>
    <w:rsid w:val="6D05009B"/>
    <w:rsid w:val="6D072AA9"/>
    <w:rsid w:val="6D3B085A"/>
    <w:rsid w:val="6D541253"/>
    <w:rsid w:val="6D642F05"/>
    <w:rsid w:val="6D685A2A"/>
    <w:rsid w:val="6D7156F7"/>
    <w:rsid w:val="6D7C5459"/>
    <w:rsid w:val="6D8E47B1"/>
    <w:rsid w:val="6DB14DC1"/>
    <w:rsid w:val="6DBB1D1C"/>
    <w:rsid w:val="6DED5AD4"/>
    <w:rsid w:val="6DF3398B"/>
    <w:rsid w:val="6E167981"/>
    <w:rsid w:val="6E252550"/>
    <w:rsid w:val="6E2C5A74"/>
    <w:rsid w:val="6E2E017F"/>
    <w:rsid w:val="6E481B7E"/>
    <w:rsid w:val="6E4A51F2"/>
    <w:rsid w:val="6E6126FB"/>
    <w:rsid w:val="6E632D59"/>
    <w:rsid w:val="6E6F0A3A"/>
    <w:rsid w:val="6E874701"/>
    <w:rsid w:val="6E936A8D"/>
    <w:rsid w:val="6EA44AC8"/>
    <w:rsid w:val="6EA82392"/>
    <w:rsid w:val="6EAC67AE"/>
    <w:rsid w:val="6EE532D8"/>
    <w:rsid w:val="6F0A2114"/>
    <w:rsid w:val="6F0A7355"/>
    <w:rsid w:val="6F1334A7"/>
    <w:rsid w:val="6F1564AF"/>
    <w:rsid w:val="6F252BEB"/>
    <w:rsid w:val="6F3016BB"/>
    <w:rsid w:val="6F325950"/>
    <w:rsid w:val="6F5C5063"/>
    <w:rsid w:val="6F5F24B6"/>
    <w:rsid w:val="6F65686A"/>
    <w:rsid w:val="6F681D39"/>
    <w:rsid w:val="6F9113B8"/>
    <w:rsid w:val="6F931B2F"/>
    <w:rsid w:val="6FA2744E"/>
    <w:rsid w:val="6FC211C9"/>
    <w:rsid w:val="6FCC2F49"/>
    <w:rsid w:val="7009520A"/>
    <w:rsid w:val="700A1B08"/>
    <w:rsid w:val="701D30F9"/>
    <w:rsid w:val="701F31D2"/>
    <w:rsid w:val="70263EDC"/>
    <w:rsid w:val="70351148"/>
    <w:rsid w:val="704E563F"/>
    <w:rsid w:val="705254E9"/>
    <w:rsid w:val="706017A3"/>
    <w:rsid w:val="70727DD4"/>
    <w:rsid w:val="7073628A"/>
    <w:rsid w:val="707B4935"/>
    <w:rsid w:val="709D3EFC"/>
    <w:rsid w:val="70A63D1D"/>
    <w:rsid w:val="70A92FD8"/>
    <w:rsid w:val="70AE280F"/>
    <w:rsid w:val="70B2041E"/>
    <w:rsid w:val="70CA68F0"/>
    <w:rsid w:val="70CA6A42"/>
    <w:rsid w:val="70CE4148"/>
    <w:rsid w:val="70D51C49"/>
    <w:rsid w:val="70DE20C9"/>
    <w:rsid w:val="7103197D"/>
    <w:rsid w:val="71056D72"/>
    <w:rsid w:val="71172174"/>
    <w:rsid w:val="711D1024"/>
    <w:rsid w:val="7132783E"/>
    <w:rsid w:val="71377B57"/>
    <w:rsid w:val="714940F5"/>
    <w:rsid w:val="71551F44"/>
    <w:rsid w:val="716462DA"/>
    <w:rsid w:val="71881D24"/>
    <w:rsid w:val="7189422A"/>
    <w:rsid w:val="718C2E22"/>
    <w:rsid w:val="718E305C"/>
    <w:rsid w:val="71D93310"/>
    <w:rsid w:val="71ED632B"/>
    <w:rsid w:val="71F610F3"/>
    <w:rsid w:val="723A310D"/>
    <w:rsid w:val="7240678F"/>
    <w:rsid w:val="7270128E"/>
    <w:rsid w:val="72747804"/>
    <w:rsid w:val="728A29F0"/>
    <w:rsid w:val="72A70258"/>
    <w:rsid w:val="72C92BBA"/>
    <w:rsid w:val="72CC75F5"/>
    <w:rsid w:val="72E81FB4"/>
    <w:rsid w:val="73163729"/>
    <w:rsid w:val="731E1F28"/>
    <w:rsid w:val="73391915"/>
    <w:rsid w:val="733B3E1C"/>
    <w:rsid w:val="734B24EF"/>
    <w:rsid w:val="734F56E5"/>
    <w:rsid w:val="736B6EBF"/>
    <w:rsid w:val="737A4547"/>
    <w:rsid w:val="737C361A"/>
    <w:rsid w:val="73884381"/>
    <w:rsid w:val="739A18A3"/>
    <w:rsid w:val="739C78BF"/>
    <w:rsid w:val="73BA5BFA"/>
    <w:rsid w:val="73C86ABE"/>
    <w:rsid w:val="740666AB"/>
    <w:rsid w:val="74121CDB"/>
    <w:rsid w:val="742678F4"/>
    <w:rsid w:val="74372C7C"/>
    <w:rsid w:val="74612E9B"/>
    <w:rsid w:val="749A1F5A"/>
    <w:rsid w:val="74A0428F"/>
    <w:rsid w:val="74B35313"/>
    <w:rsid w:val="74BE15C0"/>
    <w:rsid w:val="74C20672"/>
    <w:rsid w:val="74FD4F74"/>
    <w:rsid w:val="755B79A0"/>
    <w:rsid w:val="755D7B04"/>
    <w:rsid w:val="75882CB6"/>
    <w:rsid w:val="75E63103"/>
    <w:rsid w:val="75FE0AA3"/>
    <w:rsid w:val="76016438"/>
    <w:rsid w:val="760C338B"/>
    <w:rsid w:val="761A63F0"/>
    <w:rsid w:val="76206B22"/>
    <w:rsid w:val="762F094D"/>
    <w:rsid w:val="76323A02"/>
    <w:rsid w:val="76375D4D"/>
    <w:rsid w:val="763B38F9"/>
    <w:rsid w:val="76491EB6"/>
    <w:rsid w:val="766B1B0D"/>
    <w:rsid w:val="766B5952"/>
    <w:rsid w:val="7672772E"/>
    <w:rsid w:val="76B2184F"/>
    <w:rsid w:val="76B95E8E"/>
    <w:rsid w:val="76D74A3B"/>
    <w:rsid w:val="76D9012F"/>
    <w:rsid w:val="76FE7ACB"/>
    <w:rsid w:val="77103529"/>
    <w:rsid w:val="77183825"/>
    <w:rsid w:val="7718395F"/>
    <w:rsid w:val="7719344F"/>
    <w:rsid w:val="77665869"/>
    <w:rsid w:val="777B72FB"/>
    <w:rsid w:val="777E3313"/>
    <w:rsid w:val="778F199A"/>
    <w:rsid w:val="779045B7"/>
    <w:rsid w:val="779C64C3"/>
    <w:rsid w:val="77B1001E"/>
    <w:rsid w:val="77CF6A69"/>
    <w:rsid w:val="77D32288"/>
    <w:rsid w:val="780A30E2"/>
    <w:rsid w:val="781B0D4D"/>
    <w:rsid w:val="78235604"/>
    <w:rsid w:val="78490CC2"/>
    <w:rsid w:val="784928D2"/>
    <w:rsid w:val="784F0784"/>
    <w:rsid w:val="785C7ADD"/>
    <w:rsid w:val="786E08FA"/>
    <w:rsid w:val="7891782F"/>
    <w:rsid w:val="78AA7889"/>
    <w:rsid w:val="78C67959"/>
    <w:rsid w:val="78DC2980"/>
    <w:rsid w:val="78DE2E5C"/>
    <w:rsid w:val="78EB7FB9"/>
    <w:rsid w:val="78F53133"/>
    <w:rsid w:val="79124185"/>
    <w:rsid w:val="791B7868"/>
    <w:rsid w:val="791D4D9B"/>
    <w:rsid w:val="79271104"/>
    <w:rsid w:val="79305EE2"/>
    <w:rsid w:val="79463C2E"/>
    <w:rsid w:val="795F43E2"/>
    <w:rsid w:val="798D3C69"/>
    <w:rsid w:val="79A27DFD"/>
    <w:rsid w:val="79A7169D"/>
    <w:rsid w:val="79AD139C"/>
    <w:rsid w:val="79BE1F61"/>
    <w:rsid w:val="79F27B8E"/>
    <w:rsid w:val="7A2502A2"/>
    <w:rsid w:val="7A3F2A2C"/>
    <w:rsid w:val="7A463EE7"/>
    <w:rsid w:val="7A7F44CA"/>
    <w:rsid w:val="7ACA5294"/>
    <w:rsid w:val="7AD27EAE"/>
    <w:rsid w:val="7AD419A8"/>
    <w:rsid w:val="7AD47E08"/>
    <w:rsid w:val="7B2B48B2"/>
    <w:rsid w:val="7B591DE1"/>
    <w:rsid w:val="7B5D0791"/>
    <w:rsid w:val="7B696719"/>
    <w:rsid w:val="7B6C457F"/>
    <w:rsid w:val="7B724285"/>
    <w:rsid w:val="7B864533"/>
    <w:rsid w:val="7BA300D7"/>
    <w:rsid w:val="7BA93B52"/>
    <w:rsid w:val="7BB85760"/>
    <w:rsid w:val="7BD24E60"/>
    <w:rsid w:val="7BDB1BD5"/>
    <w:rsid w:val="7BEA3554"/>
    <w:rsid w:val="7BFA4901"/>
    <w:rsid w:val="7C004D80"/>
    <w:rsid w:val="7C06445C"/>
    <w:rsid w:val="7C286C4A"/>
    <w:rsid w:val="7C2A7260"/>
    <w:rsid w:val="7C5461B0"/>
    <w:rsid w:val="7C562484"/>
    <w:rsid w:val="7C58423B"/>
    <w:rsid w:val="7C671DDB"/>
    <w:rsid w:val="7C711A24"/>
    <w:rsid w:val="7C7C615C"/>
    <w:rsid w:val="7C9362E7"/>
    <w:rsid w:val="7CAF752E"/>
    <w:rsid w:val="7CF04D94"/>
    <w:rsid w:val="7CF92293"/>
    <w:rsid w:val="7D2B1342"/>
    <w:rsid w:val="7D465C24"/>
    <w:rsid w:val="7D4F21C0"/>
    <w:rsid w:val="7D5D33E9"/>
    <w:rsid w:val="7D5F0092"/>
    <w:rsid w:val="7D5F13F8"/>
    <w:rsid w:val="7D6D2893"/>
    <w:rsid w:val="7D7347A1"/>
    <w:rsid w:val="7D797DA5"/>
    <w:rsid w:val="7D8B7C62"/>
    <w:rsid w:val="7DA02555"/>
    <w:rsid w:val="7DBD396F"/>
    <w:rsid w:val="7DD30CDF"/>
    <w:rsid w:val="7DD46273"/>
    <w:rsid w:val="7DE16819"/>
    <w:rsid w:val="7DE35B85"/>
    <w:rsid w:val="7E210F4A"/>
    <w:rsid w:val="7E4F7789"/>
    <w:rsid w:val="7E522FD9"/>
    <w:rsid w:val="7E5508A7"/>
    <w:rsid w:val="7E6B6862"/>
    <w:rsid w:val="7E783176"/>
    <w:rsid w:val="7E965AA1"/>
    <w:rsid w:val="7E970C0F"/>
    <w:rsid w:val="7E9823C0"/>
    <w:rsid w:val="7EA820CD"/>
    <w:rsid w:val="7EB73E68"/>
    <w:rsid w:val="7EBB77FF"/>
    <w:rsid w:val="7ECB2383"/>
    <w:rsid w:val="7EE42D52"/>
    <w:rsid w:val="7EF0010F"/>
    <w:rsid w:val="7F042889"/>
    <w:rsid w:val="7F0C0A1D"/>
    <w:rsid w:val="7F102CDF"/>
    <w:rsid w:val="7F253F27"/>
    <w:rsid w:val="7F3E4EF2"/>
    <w:rsid w:val="7F3F7F79"/>
    <w:rsid w:val="7F7B22EA"/>
    <w:rsid w:val="7F7C1878"/>
    <w:rsid w:val="7F874C09"/>
    <w:rsid w:val="7F90156C"/>
    <w:rsid w:val="7FA11F3A"/>
    <w:rsid w:val="7FB623FA"/>
    <w:rsid w:val="7FC64951"/>
    <w:rsid w:val="7FD33BAA"/>
    <w:rsid w:val="7FDF4191"/>
    <w:rsid w:val="7FDF7636"/>
    <w:rsid w:val="7FE468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480" w:firstLineChars="200"/>
      <w:jc w:val="both"/>
    </w:pPr>
    <w:rPr>
      <w:rFonts w:ascii="宋体" w:hAnsi="宋体" w:eastAsia="宋体" w:cs="Arial"/>
      <w:color w:val="333333"/>
      <w:kern w:val="2"/>
      <w:sz w:val="24"/>
      <w:szCs w:val="24"/>
      <w:shd w:val="clear" w:color="auto" w:fill="FFFFFF"/>
      <w:lang w:val="en-US" w:eastAsia="zh-CN" w:bidi="ar-SA"/>
    </w:rPr>
  </w:style>
  <w:style w:type="paragraph" w:styleId="2">
    <w:name w:val="heading 1"/>
    <w:basedOn w:val="1"/>
    <w:next w:val="1"/>
    <w:link w:val="29"/>
    <w:autoRedefine/>
    <w:qFormat/>
    <w:uiPriority w:val="0"/>
    <w:pPr>
      <w:pBdr>
        <w:top w:val="none" w:color="auto" w:sz="0" w:space="1"/>
        <w:left w:val="none" w:color="auto" w:sz="0" w:space="4"/>
        <w:bottom w:val="none" w:color="auto" w:sz="0" w:space="1"/>
        <w:right w:val="none" w:color="auto" w:sz="0" w:space="4"/>
      </w:pBdr>
      <w:shd w:val="clear"/>
      <w:tabs>
        <w:tab w:val="center" w:pos="840"/>
      </w:tabs>
      <w:spacing w:before="100" w:beforeLines="100" w:beforeAutospacing="0" w:after="100" w:afterLines="100" w:afterAutospacing="0"/>
      <w:jc w:val="center"/>
      <w:textAlignment w:val="center"/>
      <w:outlineLvl w:val="0"/>
    </w:pPr>
    <w:rPr>
      <w:rFonts w:hint="eastAsia" w:ascii="宋体" w:hAnsi="宋体" w:eastAsia="黑体" w:cs="宋体"/>
      <w:b/>
      <w:bCs/>
      <w:color w:val="333333"/>
      <w:kern w:val="44"/>
      <w:sz w:val="28"/>
      <w:szCs w:val="48"/>
      <w:shd w:val="clear" w:color="auto" w:fill="FFFFFF"/>
      <w:lang w:bidi="ar"/>
    </w:rPr>
  </w:style>
  <w:style w:type="paragraph" w:styleId="3">
    <w:name w:val="heading 2"/>
    <w:basedOn w:val="1"/>
    <w:next w:val="1"/>
    <w:link w:val="28"/>
    <w:autoRedefine/>
    <w:unhideWhenUsed/>
    <w:qFormat/>
    <w:uiPriority w:val="0"/>
    <w:pPr>
      <w:keepNext/>
      <w:numPr>
        <w:ilvl w:val="1"/>
        <w:numId w:val="1"/>
      </w:numPr>
      <w:spacing w:before="100" w:beforeLines="100" w:after="100" w:afterLines="100"/>
      <w:ind w:left="575" w:leftChars="0" w:hanging="575" w:firstLineChars="0"/>
      <w:outlineLvl w:val="1"/>
    </w:pPr>
    <w:rPr>
      <w:rFonts w:ascii="Cambria" w:hAnsi="Cambria" w:eastAsia="仿宋" w:cs="黑体"/>
      <w:b/>
      <w:bCs/>
      <w:iCs/>
      <w:color w:val="auto"/>
      <w:sz w:val="28"/>
      <w:szCs w:val="28"/>
      <w:shd w:val="clear" w:color="auto" w:fill="FFFFFF"/>
    </w:rPr>
  </w:style>
  <w:style w:type="paragraph" w:styleId="4">
    <w:name w:val="heading 3"/>
    <w:basedOn w:val="1"/>
    <w:next w:val="5"/>
    <w:link w:val="27"/>
    <w:autoRedefine/>
    <w:semiHidden/>
    <w:unhideWhenUsed/>
    <w:qFormat/>
    <w:uiPriority w:val="0"/>
    <w:pPr>
      <w:widowControl/>
      <w:spacing w:before="50" w:beforeLines="50" w:after="50" w:afterLines="50"/>
      <w:ind w:firstLine="0" w:firstLineChars="0"/>
      <w:outlineLvl w:val="2"/>
    </w:pPr>
    <w:rPr>
      <w:rFonts w:eastAsia="方正公文小标宋" w:cs="Times New Roman" w:asciiTheme="minorEastAsia" w:hAnsiTheme="minorEastAsia"/>
      <w:b/>
      <w:color w:val="000000" w:themeColor="text1"/>
      <w:szCs w:val="32"/>
      <w:shd w:val="clear" w:color="auto" w:fill="FFFFFF"/>
      <w14:textFill>
        <w14:solidFill>
          <w14:schemeClr w14:val="tx1"/>
        </w14:solidFill>
      </w14:textFill>
    </w:rPr>
  </w:style>
  <w:style w:type="paragraph" w:styleId="6">
    <w:name w:val="heading 4"/>
    <w:basedOn w:val="1"/>
    <w:next w:val="1"/>
    <w:link w:val="26"/>
    <w:autoRedefine/>
    <w:semiHidden/>
    <w:unhideWhenUsed/>
    <w:qFormat/>
    <w:uiPriority w:val="0"/>
    <w:pPr>
      <w:keepNext/>
      <w:keepLines/>
      <w:numPr>
        <w:ilvl w:val="3"/>
        <w:numId w:val="1"/>
      </w:numPr>
      <w:spacing w:before="100" w:beforeLines="100" w:after="100" w:afterLines="100"/>
      <w:ind w:left="864" w:right="102" w:rightChars="0" w:hanging="864" w:firstLineChars="0"/>
      <w:outlineLvl w:val="3"/>
    </w:pPr>
    <w:rPr>
      <w:rFonts w:eastAsia="宋体" w:asciiTheme="majorAscii" w:hAnsiTheme="majorAscii" w:cstheme="majorBidi"/>
      <w:b/>
      <w:bCs/>
      <w:color w:val="000000" w:themeColor="text1"/>
      <w:shd w:val="clear" w:color="auto" w:fill="FFFFFF"/>
      <w14:textFill>
        <w14:solidFill>
          <w14:schemeClr w14:val="tx1"/>
        </w14:solidFill>
      </w14:textFill>
    </w:rPr>
  </w:style>
  <w:style w:type="paragraph" w:styleId="7">
    <w:name w:val="heading 5"/>
    <w:basedOn w:val="1"/>
    <w:next w:val="1"/>
    <w:link w:val="30"/>
    <w:autoRedefine/>
    <w:semiHidden/>
    <w:unhideWhenUsed/>
    <w:qFormat/>
    <w:uiPriority w:val="0"/>
    <w:pPr>
      <w:keepLines/>
      <w:spacing w:before="50" w:beforeLines="50" w:after="50" w:afterLines="50"/>
      <w:ind w:left="283" w:firstLine="720"/>
      <w:outlineLvl w:val="4"/>
    </w:pPr>
    <w:rPr>
      <w:rFonts w:eastAsia="微软雅黑" w:cs="Arial" w:asciiTheme="minorAscii" w:hAnsiTheme="minorAscii"/>
      <w:b/>
      <w:bCs/>
      <w:color w:val="333333"/>
      <w:szCs w:val="28"/>
      <w:shd w:val="clear" w:color="auto" w:fill="FFFFFF"/>
    </w:rPr>
  </w:style>
  <w:style w:type="paragraph" w:styleId="8">
    <w:name w:val="heading 6"/>
    <w:basedOn w:val="1"/>
    <w:next w:val="1"/>
    <w:autoRedefine/>
    <w:semiHidden/>
    <w:unhideWhenUsed/>
    <w:qFormat/>
    <w:uiPriority w:val="0"/>
    <w:pPr>
      <w:keepNext/>
      <w:keepLines/>
      <w:spacing w:before="240" w:beforeLines="0" w:beforeAutospacing="0" w:after="64" w:afterLines="0" w:afterAutospacing="0" w:line="317" w:lineRule="auto"/>
      <w:ind w:left="0" w:firstLine="900" w:firstLineChars="250"/>
      <w:outlineLvl w:val="5"/>
    </w:pPr>
    <w:rPr>
      <w:rFonts w:ascii="Arial" w:hAnsi="Arial" w:eastAsia="宋体" w:cs="Arial"/>
      <w:b/>
      <w:color w:val="333333"/>
      <w:shd w:val="clear" w:color="auto" w:fill="FFFFFF"/>
    </w:rPr>
  </w:style>
  <w:style w:type="paragraph" w:styleId="9">
    <w:name w:val="heading 7"/>
    <w:basedOn w:val="1"/>
    <w:next w:val="1"/>
    <w:autoRedefine/>
    <w:semiHidden/>
    <w:unhideWhenUsed/>
    <w:qFormat/>
    <w:uiPriority w:val="0"/>
    <w:pPr>
      <w:keepNext/>
      <w:keepLines/>
      <w:spacing w:before="240" w:beforeLines="0" w:after="64" w:afterLines="0" w:line="317" w:lineRule="auto"/>
      <w:ind w:left="0" w:firstLine="1081" w:firstLineChars="300"/>
      <w:outlineLvl w:val="6"/>
    </w:pPr>
    <w:rPr>
      <w:rFonts w:ascii="宋体" w:hAnsi="宋体" w:eastAsia="宋体" w:cs="Arial"/>
      <w:b/>
      <w:color w:val="333333"/>
      <w:shd w:val="clear" w:color="auto" w:fill="FFFFFF"/>
    </w:rPr>
  </w:style>
  <w:style w:type="paragraph" w:styleId="10">
    <w:name w:val="heading 8"/>
    <w:basedOn w:val="1"/>
    <w:next w:val="1"/>
    <w:autoRedefine/>
    <w:semiHidden/>
    <w:unhideWhenUsed/>
    <w:qFormat/>
    <w:uiPriority w:val="0"/>
    <w:pPr>
      <w:keepNext/>
      <w:keepLines/>
      <w:numPr>
        <w:ilvl w:val="7"/>
        <w:numId w:val="2"/>
      </w:numPr>
      <w:spacing w:before="240" w:beforeLines="0" w:beforeAutospacing="0" w:after="64" w:afterLines="0" w:afterAutospacing="0" w:line="317" w:lineRule="auto"/>
      <w:ind w:left="0" w:firstLine="1441" w:firstLineChars="400"/>
      <w:jc w:val="left"/>
      <w:outlineLvl w:val="7"/>
    </w:pPr>
    <w:rPr>
      <w:rFonts w:ascii="Arial" w:hAnsi="Arial" w:eastAsia="黑体" w:cs="Arial"/>
      <w:b/>
      <w:color w:val="333333"/>
      <w:sz w:val="21"/>
      <w:shd w:val="clear" w:color="auto" w:fill="FFFFFF"/>
    </w:rPr>
  </w:style>
  <w:style w:type="paragraph" w:styleId="11">
    <w:name w:val="heading 9"/>
    <w:basedOn w:val="1"/>
    <w:next w:val="1"/>
    <w:autoRedefine/>
    <w:semiHidden/>
    <w:unhideWhenUsed/>
    <w:qFormat/>
    <w:uiPriority w:val="0"/>
    <w:pPr>
      <w:keepNext/>
      <w:keepLines/>
      <w:numPr>
        <w:ilvl w:val="8"/>
        <w:numId w:val="3"/>
      </w:numPr>
      <w:tabs>
        <w:tab w:val="left" w:pos="840"/>
      </w:tabs>
      <w:spacing w:before="240" w:beforeLines="0" w:after="64" w:afterLines="0" w:line="317" w:lineRule="auto"/>
      <w:ind w:left="0" w:firstLine="1441" w:firstLineChars="400"/>
      <w:outlineLvl w:val="8"/>
    </w:pPr>
    <w:rPr>
      <w:rFonts w:ascii="Arial" w:hAnsi="Arial" w:eastAsia="黑体" w:cs="Arial"/>
      <w:color w:val="333333"/>
      <w:sz w:val="21"/>
      <w:shd w:val="clear" w:color="auto" w:fill="FFFFFF"/>
    </w:rPr>
  </w:style>
  <w:style w:type="character" w:default="1" w:styleId="23">
    <w:name w:val="Default Paragraph Font"/>
    <w:semiHidden/>
    <w:unhideWhenUsed/>
    <w:qFormat/>
    <w:uiPriority w:val="1"/>
  </w:style>
  <w:style w:type="table" w:default="1" w:styleId="21">
    <w:name w:val="Normal Table"/>
    <w:autoRedefine/>
    <w:semiHidden/>
    <w:qFormat/>
    <w:uiPriority w:val="0"/>
    <w:tblPr>
      <w:tblCellMar>
        <w:top w:w="0" w:type="dxa"/>
        <w:left w:w="108" w:type="dxa"/>
        <w:bottom w:w="0" w:type="dxa"/>
        <w:right w:w="108" w:type="dxa"/>
      </w:tblCellMar>
    </w:tblPr>
  </w:style>
  <w:style w:type="paragraph" w:styleId="5">
    <w:name w:val="Body Text"/>
    <w:basedOn w:val="1"/>
    <w:autoRedefine/>
    <w:qFormat/>
    <w:uiPriority w:val="0"/>
    <w:pPr>
      <w:spacing w:after="120" w:afterLines="0" w:afterAutospacing="0"/>
    </w:pPr>
  </w:style>
  <w:style w:type="paragraph" w:styleId="12">
    <w:name w:val="caption"/>
    <w:basedOn w:val="1"/>
    <w:next w:val="1"/>
    <w:autoRedefine/>
    <w:semiHidden/>
    <w:unhideWhenUsed/>
    <w:qFormat/>
    <w:uiPriority w:val="0"/>
    <w:pPr>
      <w:spacing w:before="50" w:beforeLines="50" w:line="360" w:lineRule="auto"/>
      <w:ind w:firstLine="0" w:firstLineChars="0"/>
      <w:jc w:val="left"/>
    </w:pPr>
    <w:rPr>
      <w:rFonts w:ascii="华文仿宋" w:hAnsi="华文仿宋" w:eastAsia="华文仿宋" w:cstheme="majorBidi"/>
      <w:b/>
      <w:bCs/>
      <w:sz w:val="21"/>
      <w:szCs w:val="18"/>
    </w:rPr>
  </w:style>
  <w:style w:type="paragraph" w:styleId="13">
    <w:name w:val="annotation text"/>
    <w:basedOn w:val="1"/>
    <w:unhideWhenUsed/>
    <w:qFormat/>
    <w:uiPriority w:val="99"/>
    <w:pPr>
      <w:widowControl w:val="0"/>
      <w:spacing w:line="360" w:lineRule="auto"/>
      <w:jc w:val="left"/>
    </w:pPr>
    <w:rPr>
      <w:rFonts w:ascii="等线" w:hAnsi="等线" w:eastAsia="等线" w:cs="Times New Roman"/>
      <w:kern w:val="2"/>
      <w:sz w:val="21"/>
      <w:szCs w:val="22"/>
      <w:lang w:val="en-US" w:eastAsia="zh-CN" w:bidi="ar-SA"/>
    </w:rPr>
  </w:style>
  <w:style w:type="paragraph" w:styleId="14">
    <w:name w:val="toc 5"/>
    <w:basedOn w:val="1"/>
    <w:next w:val="1"/>
    <w:qFormat/>
    <w:uiPriority w:val="0"/>
    <w:pPr>
      <w:ind w:left="1200" w:leftChars="500"/>
    </w:pPr>
    <w:rPr>
      <w:rFonts w:ascii="宋体" w:hAnsi="宋体" w:eastAsia="宋体" w:cs="Arial"/>
      <w:color w:val="333333"/>
      <w:shd w:val="clear" w:color="auto" w:fill="FFFFFF"/>
    </w:rPr>
  </w:style>
  <w:style w:type="paragraph" w:styleId="15">
    <w:name w:val="toc 3"/>
    <w:basedOn w:val="1"/>
    <w:next w:val="1"/>
    <w:qFormat/>
    <w:uiPriority w:val="0"/>
    <w:pPr>
      <w:ind w:left="480" w:leftChars="200"/>
    </w:pPr>
    <w:rPr>
      <w:rFonts w:ascii="宋体" w:hAnsi="宋体" w:eastAsia="方正小标宋简体" w:cs="Arial"/>
      <w:b/>
      <w:color w:val="333333"/>
      <w:shd w:val="clear" w:color="auto" w:fill="FFFFFF"/>
    </w:rPr>
  </w:style>
  <w:style w:type="paragraph" w:styleId="16">
    <w:name w:val="Plain Text"/>
    <w:basedOn w:val="1"/>
    <w:autoRedefine/>
    <w:qFormat/>
    <w:uiPriority w:val="0"/>
    <w:pPr>
      <w:spacing w:line="360" w:lineRule="auto"/>
    </w:pPr>
    <w:rPr>
      <w:sz w:val="24"/>
    </w:rPr>
  </w:style>
  <w:style w:type="paragraph" w:styleId="17">
    <w:name w:val="toc 1"/>
    <w:basedOn w:val="1"/>
    <w:next w:val="1"/>
    <w:qFormat/>
    <w:uiPriority w:val="0"/>
    <w:pPr>
      <w:spacing w:line="480" w:lineRule="auto"/>
      <w:ind w:firstLine="0" w:firstLineChars="0"/>
    </w:pPr>
    <w:rPr>
      <w:rFonts w:ascii="宋体" w:hAnsi="宋体" w:eastAsia="黑体" w:cs="Arial"/>
      <w:color w:val="333333"/>
      <w:sz w:val="32"/>
      <w:shd w:val="clear" w:color="auto" w:fill="FFFFFF"/>
    </w:rPr>
  </w:style>
  <w:style w:type="paragraph" w:styleId="18">
    <w:name w:val="toc 4"/>
    <w:basedOn w:val="1"/>
    <w:next w:val="1"/>
    <w:qFormat/>
    <w:uiPriority w:val="0"/>
    <w:pPr>
      <w:tabs>
        <w:tab w:val="right" w:leader="dot" w:pos="10253"/>
      </w:tabs>
      <w:spacing w:line="240" w:lineRule="auto"/>
      <w:ind w:left="720" w:leftChars="300"/>
    </w:pPr>
    <w:rPr>
      <w:rFonts w:ascii="方正公文小标宋" w:hAnsi="方正公文小标宋" w:eastAsia="方正公文小标宋" w:cs="方正公文小标宋"/>
      <w:color w:val="333333"/>
      <w:shd w:val="clear" w:color="auto" w:fill="FFFFFF"/>
    </w:rPr>
  </w:style>
  <w:style w:type="paragraph" w:styleId="19">
    <w:name w:val="toc 6"/>
    <w:basedOn w:val="1"/>
    <w:next w:val="1"/>
    <w:qFormat/>
    <w:uiPriority w:val="0"/>
    <w:pPr>
      <w:ind w:left="1200" w:leftChars="500"/>
    </w:pPr>
    <w:rPr>
      <w:rFonts w:ascii="宋体" w:hAnsi="宋体" w:eastAsia="宋体" w:cs="Arial"/>
      <w:color w:val="333333"/>
      <w:shd w:val="clear" w:color="auto" w:fill="FFFFFF"/>
    </w:rPr>
  </w:style>
  <w:style w:type="paragraph" w:styleId="20">
    <w:name w:val="toc 2"/>
    <w:next w:val="1"/>
    <w:qFormat/>
    <w:uiPriority w:val="0"/>
    <w:pPr>
      <w:keepNext w:val="0"/>
      <w:keepLines w:val="0"/>
      <w:pageBreakBefore w:val="0"/>
      <w:widowControl w:val="0"/>
      <w:tabs>
        <w:tab w:val="right" w:leader="dot" w:pos="10253"/>
      </w:tabs>
      <w:kinsoku/>
      <w:wordWrap/>
      <w:overflowPunct/>
      <w:topLinePunct w:val="0"/>
      <w:autoSpaceDE/>
      <w:autoSpaceDN/>
      <w:bidi w:val="0"/>
      <w:adjustRightInd/>
      <w:snapToGrid w:val="0"/>
      <w:spacing w:line="336" w:lineRule="auto"/>
      <w:ind w:left="0" w:leftChars="0" w:firstLine="424" w:firstLineChars="212"/>
      <w:jc w:val="left"/>
      <w:textAlignment w:val="auto"/>
    </w:pPr>
    <w:rPr>
      <w:rFonts w:ascii="方正公文小标宋" w:hAnsi="方正公文小标宋" w:eastAsia="方正公文小标宋" w:cs="方正公文小标宋"/>
      <w:smallCaps/>
      <w:kern w:val="2"/>
      <w:sz w:val="24"/>
      <w:szCs w:val="24"/>
      <w:lang w:val="en-US" w:eastAsia="zh-CN" w:bidi="ar-SA"/>
    </w:rPr>
  </w:style>
  <w:style w:type="table" w:styleId="22">
    <w:name w:val="Table Grid"/>
    <w:basedOn w:val="21"/>
    <w:qFormat/>
    <w:uiPriority w:val="3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4">
    <w:name w:val="表头"/>
    <w:basedOn w:val="1"/>
    <w:next w:val="5"/>
    <w:autoRedefine/>
    <w:qFormat/>
    <w:uiPriority w:val="0"/>
    <w:pPr>
      <w:shd w:val="clear" w:fill="D7D7D7" w:themeFill="background1" w:themeFillShade="D8"/>
      <w:spacing w:before="50" w:beforeLines="50" w:after="50" w:afterLines="50"/>
      <w:ind w:firstLine="0" w:firstLineChars="0"/>
      <w:jc w:val="center"/>
    </w:pPr>
    <w:rPr>
      <w:rFonts w:hint="eastAsia" w:ascii="Calibri" w:hAnsi="Calibri" w:eastAsia="微软雅黑" w:cs="Times New Roman"/>
      <w:b/>
      <w:bCs/>
      <w:color w:val="333333"/>
      <w:shd w:val="clear" w:color="auto" w:fill="FFFFFF"/>
    </w:rPr>
  </w:style>
  <w:style w:type="paragraph" w:customStyle="1" w:styleId="25">
    <w:name w:val="蓝底白字"/>
    <w:basedOn w:val="1"/>
    <w:autoRedefine/>
    <w:qFormat/>
    <w:uiPriority w:val="0"/>
    <w:pPr>
      <w:pBdr>
        <w:top w:val="none" w:color="auto" w:sz="0" w:space="1"/>
        <w:left w:val="none" w:color="auto" w:sz="0" w:space="4"/>
        <w:bottom w:val="none" w:color="auto" w:sz="0" w:space="1"/>
        <w:right w:val="none" w:color="auto" w:sz="0" w:space="4"/>
      </w:pBdr>
      <w:shd w:val="clear" w:fill="44546A" w:themeFill="text2"/>
      <w:spacing w:before="20" w:beforeLines="20" w:after="20" w:afterLines="20" w:line="192" w:lineRule="auto"/>
    </w:pPr>
    <w:rPr>
      <w:rFonts w:hint="eastAsia" w:ascii="宋体" w:hAnsi="宋体" w:eastAsia="微软雅黑" w:cs="宋体"/>
      <w:b/>
      <w:bCs/>
      <w:color w:val="FFFFFF" w:themeColor="background1"/>
      <w:kern w:val="0"/>
      <w:sz w:val="24"/>
      <w:u w:val="none"/>
      <w:lang w:bidi="ar"/>
      <w14:textFill>
        <w14:solidFill>
          <w14:schemeClr w14:val="bg1"/>
        </w14:solidFill>
      </w14:textFill>
    </w:rPr>
  </w:style>
  <w:style w:type="character" w:customStyle="1" w:styleId="26">
    <w:name w:val="标题 4 字符"/>
    <w:link w:val="6"/>
    <w:autoRedefine/>
    <w:qFormat/>
    <w:uiPriority w:val="9"/>
    <w:rPr>
      <w:rFonts w:eastAsia="宋体" w:asciiTheme="majorAscii" w:hAnsiTheme="majorAscii" w:cstheme="majorBidi"/>
      <w:b/>
      <w:bCs/>
      <w:color w:val="000000" w:themeColor="text1"/>
      <w:kern w:val="2"/>
      <w:sz w:val="24"/>
      <w:szCs w:val="24"/>
      <w:shd w:val="clear" w:color="auto" w:fill="FFFFFF"/>
      <w:lang w:val="en-US" w:eastAsia="zh-CN" w:bidi="ar-SA"/>
      <w14:textFill>
        <w14:solidFill>
          <w14:schemeClr w14:val="tx1"/>
        </w14:solidFill>
      </w14:textFill>
    </w:rPr>
  </w:style>
  <w:style w:type="character" w:customStyle="1" w:styleId="27">
    <w:name w:val="标题 3 字符"/>
    <w:basedOn w:val="23"/>
    <w:link w:val="4"/>
    <w:autoRedefine/>
    <w:qFormat/>
    <w:uiPriority w:val="9"/>
    <w:rPr>
      <w:rFonts w:eastAsia="宋体" w:cs="Times New Roman" w:asciiTheme="minorEastAsia" w:hAnsiTheme="minorEastAsia"/>
      <w:b/>
      <w:color w:val="000000" w:themeColor="text1"/>
      <w:kern w:val="2"/>
      <w:sz w:val="24"/>
      <w:szCs w:val="32"/>
      <w:shd w:val="clear" w:color="auto" w:fill="FFFFFF"/>
      <w14:textFill>
        <w14:solidFill>
          <w14:schemeClr w14:val="tx1"/>
        </w14:solidFill>
      </w14:textFill>
    </w:rPr>
  </w:style>
  <w:style w:type="character" w:customStyle="1" w:styleId="28">
    <w:name w:val="标题 2 字符"/>
    <w:basedOn w:val="23"/>
    <w:link w:val="3"/>
    <w:autoRedefine/>
    <w:qFormat/>
    <w:uiPriority w:val="9"/>
    <w:rPr>
      <w:rFonts w:ascii="Cambria" w:hAnsi="Cambria" w:eastAsia="思源宋体 CN Heavy" w:cs="黑体"/>
      <w:b/>
      <w:bCs/>
      <w:iCs/>
      <w:color w:val="4B8B7A"/>
      <w:sz w:val="30"/>
      <w:szCs w:val="28"/>
      <w:shd w:val="clear" w:color="auto" w:fill="FFFFFF"/>
      <w:lang w:eastAsia="en-US"/>
    </w:rPr>
  </w:style>
  <w:style w:type="character" w:customStyle="1" w:styleId="29">
    <w:name w:val="标题 1 字符"/>
    <w:link w:val="2"/>
    <w:qFormat/>
    <w:uiPriority w:val="0"/>
    <w:rPr>
      <w:rFonts w:ascii="宋体" w:hAnsi="宋体" w:eastAsia="黑体" w:cstheme="minorBidi"/>
      <w:b/>
      <w:bCs/>
      <w:color w:val="333333"/>
      <w:kern w:val="44"/>
      <w:sz w:val="30"/>
      <w:szCs w:val="44"/>
      <w:highlight w:val="none"/>
      <w:shd w:val="clear" w:color="auto" w:fill="FFFFFF"/>
      <w:lang w:val="en-US" w:eastAsia="zh-CN" w:bidi="ar-SA"/>
    </w:rPr>
  </w:style>
  <w:style w:type="character" w:customStyle="1" w:styleId="30">
    <w:name w:val="标题 5 字符"/>
    <w:link w:val="7"/>
    <w:qFormat/>
    <w:uiPriority w:val="9"/>
    <w:rPr>
      <w:rFonts w:eastAsia="宋体" w:cs="Arial" w:asciiTheme="minorAscii" w:hAnsiTheme="minorAscii"/>
      <w:b/>
      <w:bCs/>
      <w:color w:val="333333"/>
      <w:kern w:val="2"/>
      <w:sz w:val="28"/>
      <w:szCs w:val="28"/>
      <w:shd w:val="clear" w:color="auto" w:fill="FFFFFF"/>
      <w:lang w:val="en-US" w:eastAsia="zh-CN" w:bidi="ar-SA"/>
    </w:rPr>
  </w:style>
  <w:style w:type="paragraph" w:customStyle="1" w:styleId="31">
    <w:name w:val="目录5"/>
    <w:basedOn w:val="1"/>
    <w:qFormat/>
    <w:uiPriority w:val="0"/>
    <w:pPr>
      <w:tabs>
        <w:tab w:val="right" w:leader="dot" w:pos="10253"/>
      </w:tabs>
      <w:spacing w:line="240" w:lineRule="auto"/>
      <w:ind w:left="480" w:leftChars="200"/>
      <w:jc w:val="left"/>
    </w:pPr>
    <w:rPr>
      <w:rFonts w:hint="eastAsia" w:ascii="方正公文小标宋" w:hAnsi="方正公文小标宋" w:eastAsia="方正公文小标宋" w:cs="方正公文小标宋"/>
      <w:color w:val="333333"/>
      <w:shd w:val="clear" w:color="auto" w:fill="FFFFFF"/>
    </w:rPr>
  </w:style>
  <w:style w:type="paragraph" w:styleId="32">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microsoft.com/office/2007/relationships/hdphoto"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7699</Words>
  <Characters>7855</Characters>
  <Lines>0</Lines>
  <Paragraphs>0</Paragraphs>
  <TotalTime>0</TotalTime>
  <ScaleCrop>false</ScaleCrop>
  <LinksUpToDate>false</LinksUpToDate>
  <CharactersWithSpaces>7925</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2026-01-20T07:15:00Z</dcterms:created>
  <dc:creator>张璐</dc:creator>
  <cp:lastModifiedBy>张璐</cp:lastModifiedBy>
  <dcterms:modified xsi:type="dcterms:W3CDTF">2026-01-21T07:27:20Z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CF35138B63C54B65A42F67A4846A5A9B_11</vt:lpwstr>
  </property>
  <property fmtid="{D5CDD505-2E9C-101B-9397-08002B2CF9AE}" pid="4" name="KSOTemplateDocerSaveRecord">
    <vt:lpwstr>eyJoZGlkIjoiNDc5ODk0NWFkNjk5MDhlMTgxNTQyZDdmNmVkNGQ5MDQiLCJ1c2VySWQiOiIxMjE2NTExMDYifQ==</vt:lpwstr>
  </property>
</Properties>
</file>