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小标宋简体" w:hAnsi="方正小标宋简体" w:eastAsia="方正小标宋简体" w:cs="方正小标宋简体"/>
          <w:sz w:val="44"/>
          <w:szCs w:val="44"/>
          <w:lang w:eastAsia="zh-CN"/>
        </w:rPr>
      </w:pPr>
      <w:bookmarkStart w:id="0" w:name="OLE_LINK6"/>
      <w:bookmarkStart w:id="9" w:name="_GoBack"/>
      <w:bookmarkEnd w:id="9"/>
      <w:r>
        <w:rPr>
          <w:rFonts w:hint="eastAsia" w:ascii="方正小标宋简体" w:hAnsi="方正小标宋简体" w:eastAsia="方正小标宋简体" w:cs="方正小标宋简体"/>
          <w:sz w:val="44"/>
          <w:szCs w:val="44"/>
          <w:lang w:eastAsia="zh-CN"/>
        </w:rPr>
        <w:t>扎兰屯市</w:t>
      </w:r>
      <w:r>
        <w:rPr>
          <w:rFonts w:hint="eastAsia" w:ascii="方正小标宋简体" w:hAnsi="方正小标宋简体" w:eastAsia="方正小标宋简体" w:cs="方正小标宋简体"/>
          <w:sz w:val="44"/>
          <w:szCs w:val="44"/>
        </w:rPr>
        <w:t>财政局202</w:t>
      </w:r>
      <w:r>
        <w:rPr>
          <w:rFonts w:hint="eastAsia" w:ascii="方正小标宋简体" w:hAnsi="方正小标宋简体" w:eastAsia="方正小标宋简体" w:cs="方正小标宋简体"/>
          <w:sz w:val="44"/>
          <w:szCs w:val="44"/>
          <w:lang w:val="en-US" w:eastAsia="zh-CN"/>
        </w:rPr>
        <w:t>5</w:t>
      </w:r>
      <w:r>
        <w:rPr>
          <w:rFonts w:hint="eastAsia" w:ascii="方正小标宋简体" w:hAnsi="方正小标宋简体" w:eastAsia="方正小标宋简体" w:cs="方正小标宋简体"/>
          <w:sz w:val="44"/>
          <w:szCs w:val="44"/>
        </w:rPr>
        <w:t>年</w:t>
      </w:r>
      <w:bookmarkStart w:id="1" w:name="OLE_LINK4"/>
      <w:bookmarkStart w:id="2" w:name="OLE_LINK1"/>
      <w:r>
        <w:rPr>
          <w:rFonts w:hint="eastAsia" w:ascii="方正小标宋简体" w:hAnsi="方正小标宋简体" w:eastAsia="方正小标宋简体" w:cs="方正小标宋简体"/>
          <w:sz w:val="44"/>
          <w:szCs w:val="44"/>
        </w:rPr>
        <w:t>法治政府建设</w:t>
      </w:r>
      <w:bookmarkEnd w:id="1"/>
      <w:bookmarkEnd w:id="2"/>
      <w:r>
        <w:rPr>
          <w:rFonts w:hint="eastAsia" w:ascii="方正小标宋简体" w:hAnsi="方正小标宋简体" w:eastAsia="方正小标宋简体" w:cs="方正小标宋简体"/>
          <w:sz w:val="44"/>
          <w:szCs w:val="44"/>
          <w:lang w:eastAsia="zh-CN"/>
        </w:rPr>
        <w:t>情况报告</w:t>
      </w:r>
    </w:p>
    <w:bookmarkEnd w:id="0"/>
    <w:p>
      <w:pPr>
        <w:keepNext w:val="0"/>
        <w:keepLines w:val="0"/>
        <w:pageBreakBefore w:val="0"/>
        <w:widowControl w:val="0"/>
        <w:kinsoku/>
        <w:wordWrap/>
        <w:overflowPunct/>
        <w:topLinePunct w:val="0"/>
        <w:autoSpaceDE/>
        <w:autoSpaceDN/>
        <w:bidi w:val="0"/>
        <w:adjustRightInd/>
        <w:snapToGrid/>
        <w:spacing w:line="240" w:lineRule="exact"/>
        <w:ind w:firstLine="640" w:firstLineChars="200"/>
        <w:jc w:val="left"/>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i w:val="0"/>
          <w:iCs w:val="0"/>
          <w:caps w:val="0"/>
          <w:color w:val="000000" w:themeColor="text1"/>
          <w:spacing w:val="0"/>
          <w:sz w:val="31"/>
          <w:szCs w:val="31"/>
          <w:u w:val="none"/>
          <w:shd w:val="clear" w:fill="FFFFFF"/>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202</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5</w:t>
      </w:r>
      <w:r>
        <w:rPr>
          <w:rFonts w:hint="eastAsia" w:ascii="仿宋_GB2312" w:hAnsi="仿宋_GB2312" w:eastAsia="仿宋_GB2312" w:cs="仿宋_GB2312"/>
          <w:color w:val="000000" w:themeColor="text1"/>
          <w:sz w:val="32"/>
          <w:szCs w:val="32"/>
          <w14:textFill>
            <w14:solidFill>
              <w14:schemeClr w14:val="tx1"/>
            </w14:solidFill>
          </w14:textFill>
        </w:rPr>
        <w:t>年，</w:t>
      </w:r>
      <w:r>
        <w:rPr>
          <w:rFonts w:hint="eastAsia" w:ascii="仿宋_GB2312" w:hAnsi="仿宋_GB2312" w:eastAsia="仿宋_GB2312" w:cs="仿宋_GB2312"/>
          <w:color w:val="000000" w:themeColor="text1"/>
          <w:sz w:val="32"/>
          <w:szCs w:val="32"/>
          <w:lang w:eastAsia="zh-CN"/>
          <w14:textFill>
            <w14:solidFill>
              <w14:schemeClr w14:val="tx1"/>
            </w14:solidFill>
          </w14:textFill>
        </w:rPr>
        <w:t>扎兰屯</w:t>
      </w:r>
      <w:r>
        <w:rPr>
          <w:rFonts w:hint="eastAsia" w:ascii="仿宋_GB2312" w:hAnsi="仿宋_GB2312" w:eastAsia="仿宋_GB2312" w:cs="仿宋_GB2312"/>
          <w:color w:val="000000" w:themeColor="text1"/>
          <w:sz w:val="32"/>
          <w:szCs w:val="32"/>
          <w14:textFill>
            <w14:solidFill>
              <w14:schemeClr w14:val="tx1"/>
            </w14:solidFill>
          </w14:textFill>
        </w:rPr>
        <w:t>市财政局坚持以习近平新时代中国特色社会主义思想为指导，按照市委、市政府对法治工作的要求和部署，严格依法行政、依法理财，稳步推进法治建设工作</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i w:val="0"/>
          <w:iCs w:val="0"/>
          <w:caps w:val="0"/>
          <w:color w:val="000000" w:themeColor="text1"/>
          <w:spacing w:val="0"/>
          <w:sz w:val="31"/>
          <w:szCs w:val="31"/>
          <w:u w:val="none"/>
          <w:shd w:val="clear" w:fill="FFFFFF"/>
          <w14:textFill>
            <w14:solidFill>
              <w14:schemeClr w14:val="tx1"/>
            </w14:solidFill>
          </w14:textFill>
        </w:rPr>
        <w:t>现将202</w:t>
      </w:r>
      <w:r>
        <w:rPr>
          <w:rFonts w:hint="eastAsia" w:ascii="仿宋_GB2312" w:hAnsi="仿宋_GB2312" w:eastAsia="仿宋_GB2312" w:cs="仿宋_GB2312"/>
          <w:i w:val="0"/>
          <w:iCs w:val="0"/>
          <w:caps w:val="0"/>
          <w:color w:val="000000" w:themeColor="text1"/>
          <w:spacing w:val="0"/>
          <w:sz w:val="31"/>
          <w:szCs w:val="31"/>
          <w:u w:val="none"/>
          <w:shd w:val="clear" w:fill="FFFFFF"/>
          <w:lang w:val="en-US" w:eastAsia="zh-CN"/>
          <w14:textFill>
            <w14:solidFill>
              <w14:schemeClr w14:val="tx1"/>
            </w14:solidFill>
          </w14:textFill>
        </w:rPr>
        <w:t>5</w:t>
      </w:r>
      <w:r>
        <w:rPr>
          <w:rFonts w:hint="eastAsia" w:ascii="仿宋_GB2312" w:hAnsi="仿宋_GB2312" w:eastAsia="仿宋_GB2312" w:cs="仿宋_GB2312"/>
          <w:i w:val="0"/>
          <w:iCs w:val="0"/>
          <w:caps w:val="0"/>
          <w:color w:val="000000" w:themeColor="text1"/>
          <w:spacing w:val="0"/>
          <w:sz w:val="31"/>
          <w:szCs w:val="31"/>
          <w:u w:val="none"/>
          <w:shd w:val="clear" w:fill="FFFFFF"/>
          <w14:textFill>
            <w14:solidFill>
              <w14:schemeClr w14:val="tx1"/>
            </w14:solidFill>
          </w14:textFill>
        </w:rPr>
        <w:t>年法治政府建设</w:t>
      </w:r>
      <w:r>
        <w:rPr>
          <w:rFonts w:hint="eastAsia" w:ascii="仿宋_GB2312" w:hAnsi="仿宋_GB2312" w:eastAsia="仿宋_GB2312" w:cs="仿宋_GB2312"/>
          <w:i w:val="0"/>
          <w:iCs w:val="0"/>
          <w:caps w:val="0"/>
          <w:color w:val="000000" w:themeColor="text1"/>
          <w:spacing w:val="0"/>
          <w:sz w:val="31"/>
          <w:szCs w:val="31"/>
          <w:u w:val="none"/>
          <w:shd w:val="clear" w:fill="FFFFFF"/>
          <w:lang w:eastAsia="zh-CN"/>
          <w14:textFill>
            <w14:solidFill>
              <w14:schemeClr w14:val="tx1"/>
            </w14:solidFill>
          </w14:textFill>
        </w:rPr>
        <w:t>情况</w:t>
      </w:r>
      <w:r>
        <w:rPr>
          <w:rFonts w:hint="eastAsia" w:ascii="仿宋_GB2312" w:hAnsi="仿宋_GB2312" w:eastAsia="仿宋_GB2312" w:cs="仿宋_GB2312"/>
          <w:i w:val="0"/>
          <w:iCs w:val="0"/>
          <w:caps w:val="0"/>
          <w:color w:val="000000" w:themeColor="text1"/>
          <w:spacing w:val="0"/>
          <w:sz w:val="31"/>
          <w:szCs w:val="31"/>
          <w:u w:val="none"/>
          <w:shd w:val="clear" w:fill="FFFFFF"/>
          <w14:textFill>
            <w14:solidFill>
              <w14:schemeClr w14:val="tx1"/>
            </w14:solidFill>
          </w14:textFill>
        </w:rPr>
        <w:t>报告如下：</w:t>
      </w:r>
      <w:bookmarkStart w:id="3" w:name="OLE_LINK7"/>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default" w:ascii="黑体" w:hAnsi="黑体" w:eastAsia="黑体" w:cs="黑体"/>
          <w:color w:val="000000" w:themeColor="text1"/>
          <w:sz w:val="32"/>
          <w:szCs w:val="32"/>
          <w:lang w:val="en-US" w:eastAsia="zh-CN"/>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一、</w:t>
      </w:r>
      <w:r>
        <w:rPr>
          <w:rFonts w:ascii="黑体" w:hAnsi="宋体" w:eastAsia="黑体" w:cs="黑体"/>
          <w:i w:val="0"/>
          <w:iCs w:val="0"/>
          <w:caps w:val="0"/>
          <w:color w:val="000000" w:themeColor="text1"/>
          <w:spacing w:val="0"/>
          <w:sz w:val="32"/>
          <w:szCs w:val="32"/>
          <w:shd w:val="clear" w:fill="FFFFFF"/>
          <w14:textFill>
            <w14:solidFill>
              <w14:schemeClr w14:val="tx1"/>
            </w14:solidFill>
          </w14:textFill>
        </w:rPr>
        <w:t>法治政府建设的主要举措和成效</w:t>
      </w:r>
    </w:p>
    <w:bookmarkEnd w:id="3"/>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i w:val="0"/>
          <w:iCs w:val="0"/>
          <w:caps w:val="0"/>
          <w:color w:val="000000" w:themeColor="text1"/>
          <w:spacing w:val="0"/>
          <w:sz w:val="32"/>
          <w:szCs w:val="32"/>
          <w:shd w:val="clear" w:fill="FFFFFF"/>
          <w14:textFill>
            <w14:solidFill>
              <w14:schemeClr w14:val="tx1"/>
            </w14:solidFill>
          </w14:textFill>
        </w:rPr>
        <w:t>（一）深化思想认识，坚决贯彻落实习近平法治思想。</w:t>
      </w:r>
      <w:r>
        <w:rPr>
          <w:rFonts w:hint="eastAsia" w:ascii="仿宋_GB2312" w:hAnsi="仿宋_GB2312" w:eastAsia="仿宋_GB2312" w:cs="仿宋_GB2312"/>
          <w:color w:val="000000" w:themeColor="text1"/>
          <w:sz w:val="32"/>
          <w:szCs w:val="32"/>
          <w14:textFill>
            <w14:solidFill>
              <w14:schemeClr w14:val="tx1"/>
            </w14:solidFill>
          </w14:textFill>
        </w:rPr>
        <w:t>一是深入学习贯彻习近平法治思想。将习近平法治思想纳入中心组学习计划，</w:t>
      </w:r>
      <w:r>
        <w:rPr>
          <w:rFonts w:hint="eastAsia" w:ascii="仿宋_GB2312" w:hAnsi="仿宋_GB2312" w:eastAsia="仿宋_GB2312" w:cs="仿宋_GB2312"/>
          <w:color w:val="000000" w:themeColor="text1"/>
          <w:sz w:val="32"/>
          <w:szCs w:val="32"/>
          <w:lang w:eastAsia="zh-CN"/>
          <w14:textFill>
            <w14:solidFill>
              <w14:schemeClr w14:val="tx1"/>
            </w14:solidFill>
          </w14:textFill>
        </w:rPr>
        <w:t>将</w:t>
      </w:r>
      <w:r>
        <w:rPr>
          <w:rFonts w:hint="eastAsia" w:ascii="仿宋_GB2312" w:hAnsi="仿宋_GB2312" w:eastAsia="仿宋_GB2312" w:cs="仿宋_GB2312"/>
          <w:color w:val="000000" w:themeColor="text1"/>
          <w:sz w:val="32"/>
          <w:szCs w:val="32"/>
          <w14:textFill>
            <w14:solidFill>
              <w14:schemeClr w14:val="tx1"/>
            </w14:solidFill>
          </w14:textFill>
        </w:rPr>
        <w:t>《民法典》、</w:t>
      </w:r>
      <w:r>
        <w:rPr>
          <w:rFonts w:hint="eastAsia" w:ascii="仿宋_GB2312" w:hAnsi="仿宋_GB2312" w:eastAsia="仿宋_GB2312" w:cs="仿宋_GB2312"/>
          <w:b w:val="0"/>
          <w:bCs w:val="0"/>
          <w:color w:val="000000" w:themeColor="text1"/>
          <w:sz w:val="32"/>
          <w:szCs w:val="32"/>
          <w14:textFill>
            <w14:solidFill>
              <w14:schemeClr w14:val="tx1"/>
            </w14:solidFill>
          </w14:textFill>
        </w:rPr>
        <w:t>《</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中华人民共和国国家安全法</w:t>
      </w:r>
      <w:r>
        <w:rPr>
          <w:rFonts w:hint="eastAsia" w:ascii="仿宋_GB2312" w:hAnsi="仿宋_GB2312" w:eastAsia="仿宋_GB2312" w:cs="仿宋_GB2312"/>
          <w:b w:val="0"/>
          <w:bCs w:val="0"/>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等知识融入日常学习中，有效提升领导干部学法、用法、知法、守法理念。二是组织全局</w:t>
      </w:r>
      <w:r>
        <w:rPr>
          <w:rFonts w:hint="eastAsia" w:ascii="仿宋_GB2312" w:hAnsi="仿宋_GB2312" w:eastAsia="仿宋_GB2312" w:cs="仿宋_GB2312"/>
          <w:color w:val="000000" w:themeColor="text1"/>
          <w:sz w:val="32"/>
          <w:szCs w:val="32"/>
          <w:lang w:eastAsia="zh-CN"/>
          <w14:textFill>
            <w14:solidFill>
              <w14:schemeClr w14:val="tx1"/>
            </w14:solidFill>
          </w14:textFill>
        </w:rPr>
        <w:t>职工</w:t>
      </w:r>
      <w:r>
        <w:rPr>
          <w:rFonts w:hint="eastAsia" w:ascii="仿宋_GB2312" w:hAnsi="仿宋_GB2312" w:eastAsia="仿宋_GB2312" w:cs="仿宋_GB2312"/>
          <w:color w:val="000000" w:themeColor="text1"/>
          <w:sz w:val="32"/>
          <w:szCs w:val="32"/>
          <w14:textFill>
            <w14:solidFill>
              <w14:schemeClr w14:val="tx1"/>
            </w14:solidFill>
          </w14:textFill>
        </w:rPr>
        <w:t>开展专题学习。通过线上学习和</w:t>
      </w:r>
      <w:r>
        <w:rPr>
          <w:rFonts w:hint="eastAsia" w:ascii="仿宋_GB2312" w:hAnsi="仿宋_GB2312" w:eastAsia="仿宋_GB2312" w:cs="仿宋_GB2312"/>
          <w:color w:val="000000" w:themeColor="text1"/>
          <w:sz w:val="32"/>
          <w:szCs w:val="32"/>
          <w:lang w:eastAsia="zh-CN"/>
          <w14:textFill>
            <w14:solidFill>
              <w14:schemeClr w14:val="tx1"/>
            </w14:solidFill>
          </w14:textFill>
        </w:rPr>
        <w:t>集中学习</w:t>
      </w:r>
      <w:r>
        <w:rPr>
          <w:rFonts w:hint="eastAsia" w:ascii="仿宋_GB2312" w:hAnsi="仿宋_GB2312" w:eastAsia="仿宋_GB2312" w:cs="仿宋_GB2312"/>
          <w:color w:val="000000" w:themeColor="text1"/>
          <w:sz w:val="32"/>
          <w:szCs w:val="32"/>
          <w14:textFill>
            <w14:solidFill>
              <w14:schemeClr w14:val="tx1"/>
            </w14:solidFill>
          </w14:textFill>
        </w:rPr>
        <w:t>相结合的方式，深入学习宣传习近平法治思想、宪法、民法典及财政领域法律法规政策。开展《民法典》集中讲座1次，习近平法治思想</w:t>
      </w:r>
      <w:r>
        <w:rPr>
          <w:rFonts w:hint="eastAsia" w:ascii="仿宋_GB2312" w:hAnsi="仿宋_GB2312" w:eastAsia="仿宋_GB2312" w:cs="仿宋_GB2312"/>
          <w:color w:val="000000" w:themeColor="text1"/>
          <w:sz w:val="32"/>
          <w:szCs w:val="32"/>
          <w:lang w:eastAsia="zh-CN"/>
          <w14:textFill>
            <w14:solidFill>
              <w14:schemeClr w14:val="tx1"/>
            </w14:solidFill>
          </w14:textFill>
        </w:rPr>
        <w:t>宣讲</w:t>
      </w:r>
      <w:r>
        <w:rPr>
          <w:rFonts w:hint="eastAsia" w:ascii="仿宋_GB2312" w:hAnsi="仿宋_GB2312" w:eastAsia="仿宋_GB2312" w:cs="仿宋_GB2312"/>
          <w:color w:val="000000" w:themeColor="text1"/>
          <w:sz w:val="32"/>
          <w:szCs w:val="32"/>
          <w14:textFill>
            <w14:solidFill>
              <w14:schemeClr w14:val="tx1"/>
            </w14:solidFill>
          </w14:textFill>
        </w:rPr>
        <w:t>活动3次。</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（二）</w:t>
      </w:r>
      <w:r>
        <w:rPr>
          <w:rFonts w:hint="eastAsia" w:ascii="仿宋_GB2312" w:hAnsi="仿宋_GB2312" w:eastAsia="仿宋_GB2312" w:cs="仿宋_GB2312"/>
          <w:b/>
          <w:bCs/>
          <w:i w:val="0"/>
          <w:iCs w:val="0"/>
          <w:caps w:val="0"/>
          <w:color w:val="000000" w:themeColor="text1"/>
          <w:spacing w:val="0"/>
          <w:sz w:val="32"/>
          <w:szCs w:val="32"/>
          <w14:textFill>
            <w14:solidFill>
              <w14:schemeClr w14:val="tx1"/>
            </w14:solidFill>
          </w14:textFill>
        </w:rPr>
        <w:t>聚焦各项目标任务</w:t>
      </w:r>
      <w:r>
        <w:rPr>
          <w:rFonts w:hint="eastAsia" w:ascii="仿宋_GB2312" w:hAnsi="仿宋_GB2312" w:eastAsia="仿宋_GB2312" w:cs="仿宋_GB2312"/>
          <w:b/>
          <w:bCs/>
          <w:color w:val="000000" w:themeColor="text1"/>
          <w:sz w:val="32"/>
          <w:szCs w:val="32"/>
          <w14:textFill>
            <w14:solidFill>
              <w14:schemeClr w14:val="tx1"/>
            </w14:solidFill>
          </w14:textFill>
        </w:rPr>
        <w:t>，</w:t>
      </w:r>
      <w:r>
        <w:rPr>
          <w:rFonts w:hint="eastAsia" w:ascii="仿宋_GB2312" w:hAnsi="仿宋_GB2312" w:eastAsia="仿宋_GB2312" w:cs="仿宋_GB2312"/>
          <w:b/>
          <w:bCs/>
          <w:i w:val="0"/>
          <w:iCs w:val="0"/>
          <w:caps w:val="0"/>
          <w:color w:val="000000" w:themeColor="text1"/>
          <w:spacing w:val="0"/>
          <w:sz w:val="32"/>
          <w:szCs w:val="32"/>
          <w:shd w:val="clear" w:fill="FFFFFF"/>
          <w14:textFill>
            <w14:solidFill>
              <w14:schemeClr w14:val="tx1"/>
            </w14:solidFill>
          </w14:textFill>
        </w:rPr>
        <w:t>持续推进我市营商环境优化提升。</w:t>
      </w:r>
      <w:r>
        <w:rPr>
          <w:rFonts w:hint="eastAsia" w:ascii="仿宋_GB2312" w:hAnsi="仿宋_GB2312" w:eastAsia="仿宋_GB2312" w:cs="仿宋_GB2312"/>
          <w:color w:val="000000" w:themeColor="text1"/>
          <w:sz w:val="32"/>
          <w:szCs w:val="32"/>
          <w14:textFill>
            <w14:solidFill>
              <w14:schemeClr w14:val="tx1"/>
            </w14:solidFill>
          </w14:textFill>
        </w:rPr>
        <w:t>一是全面落实“放管服”改革各项政策措施。</w:t>
      </w:r>
      <w:r>
        <w:rPr>
          <w:rFonts w:hint="eastAsia" w:ascii="仿宋_GB2312" w:hAnsi="仿宋_GB2312" w:eastAsia="仿宋_GB2312" w:cs="仿宋_GB2312"/>
          <w:color w:val="000000" w:themeColor="text1"/>
          <w:sz w:val="32"/>
          <w:szCs w:val="32"/>
          <w:lang w:eastAsia="zh-CN"/>
          <w14:textFill>
            <w14:solidFill>
              <w14:schemeClr w14:val="tx1"/>
            </w14:solidFill>
          </w14:textFill>
        </w:rPr>
        <w:t>依据《</w:t>
      </w:r>
      <w:r>
        <w:rPr>
          <w:rFonts w:hint="eastAsia" w:ascii="仿宋_GB2312" w:hAnsi="仿宋_GB2312" w:eastAsia="仿宋_GB2312" w:cs="仿宋_GB2312"/>
          <w:color w:val="000000" w:themeColor="text1"/>
          <w:sz w:val="32"/>
          <w:szCs w:val="32"/>
          <w14:textFill>
            <w14:solidFill>
              <w14:schemeClr w14:val="tx1"/>
            </w14:solidFill>
          </w14:textFill>
        </w:rPr>
        <w:t>扎兰屯市2025年优化营商环境工作要点任务分解台账</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建立了任务清单，</w:t>
      </w:r>
      <w:r>
        <w:rPr>
          <w:rFonts w:hint="eastAsia" w:ascii="仿宋_GB2312" w:hAnsi="仿宋_GB2312" w:eastAsia="仿宋_GB2312" w:cs="仿宋_GB2312"/>
          <w:color w:val="000000" w:themeColor="text1"/>
          <w:sz w:val="32"/>
          <w:szCs w:val="32"/>
          <w:lang w:eastAsia="zh-CN"/>
          <w14:textFill>
            <w14:solidFill>
              <w14:schemeClr w14:val="tx1"/>
            </w14:solidFill>
          </w14:textFill>
        </w:rPr>
        <w:t>按照</w:t>
      </w:r>
      <w:r>
        <w:rPr>
          <w:rFonts w:hint="eastAsia" w:ascii="仿宋_GB2312" w:hAnsi="仿宋_GB2312" w:eastAsia="仿宋_GB2312" w:cs="仿宋_GB2312"/>
          <w:color w:val="000000" w:themeColor="text1"/>
          <w:sz w:val="32"/>
          <w:szCs w:val="32"/>
          <w14:textFill>
            <w14:solidFill>
              <w14:schemeClr w14:val="tx1"/>
            </w14:solidFill>
          </w14:textFill>
        </w:rPr>
        <w:t>任务分工逐项完成各项工作任务。二是加强诚信政府建设</w:t>
      </w:r>
      <w:r>
        <w:rPr>
          <w:rFonts w:hint="eastAsia" w:ascii="仿宋_GB2312" w:hAnsi="仿宋_GB2312" w:eastAsia="仿宋_GB2312" w:cs="仿宋_GB2312"/>
          <w:color w:val="000000" w:themeColor="text1"/>
          <w:sz w:val="32"/>
          <w:szCs w:val="32"/>
          <w:lang w:eastAsia="zh-CN"/>
          <w14:textFill>
            <w14:solidFill>
              <w14:schemeClr w14:val="tx1"/>
            </w14:solidFill>
          </w14:textFill>
        </w:rPr>
        <w:t>。积极对接市属国有企业对诚信工作进行安排部署，督促各国有企业建立健全各项诚信工作制度，并认真落实；</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定期</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组织召开金融工作推进会议，引导各银行机构优化金融服务，通过呼伦贝尔市信易贷平台发布金融产品，动员客户实名注册，切实提升信用融资服务效能。同时鼓励各银行机构加大信贷投放力度，全面满足各类贷款主体多元化融资需求，</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巩固和提升金融助力乡村振兴成果，持续推进助企行动</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同时持续协助工商银行推广整村授信业务模式，加快推进“信用村”建设进程和整村尽调工作进度，坚持“上线+下沉”方法，通过整村授信业务落地，不断提升我市乡村金融服务能力。截至目前，我市红卫村、新立村、一心村均已完成整村授信，累计授信224户，2249万元。</w:t>
      </w:r>
      <w:bookmarkStart w:id="4" w:name="OLE_LINK2"/>
      <w:bookmarkStart w:id="5" w:name="OLE_LINK3"/>
      <w:r>
        <w:rPr>
          <w:rFonts w:hint="eastAsia" w:ascii="仿宋_GB2312" w:hAnsi="仿宋_GB2312" w:eastAsia="仿宋_GB2312" w:cs="仿宋_GB2312"/>
          <w:color w:val="000000" w:themeColor="text1"/>
          <w:sz w:val="32"/>
          <w:szCs w:val="32"/>
          <w14:textFill>
            <w14:solidFill>
              <w14:schemeClr w14:val="tx1"/>
            </w14:solidFill>
          </w14:textFill>
        </w:rPr>
        <w:t>三是进一步推进“互联网+政府采购”。自我市纳入政府采购“全区一张网”管理以来，</w:t>
      </w:r>
      <w:r>
        <w:rPr>
          <w:rFonts w:hint="eastAsia" w:ascii="仿宋_GB2312" w:hAnsi="仿宋_GB2312" w:eastAsia="仿宋_GB2312" w:cs="仿宋_GB2312"/>
          <w:color w:val="000000" w:themeColor="text1"/>
          <w:sz w:val="32"/>
          <w:szCs w:val="32"/>
          <w:lang w:eastAsia="zh-CN"/>
          <w14:textFill>
            <w14:solidFill>
              <w14:schemeClr w14:val="tx1"/>
            </w14:solidFill>
          </w14:textFill>
        </w:rPr>
        <w:t>政府采购云平台上</w:t>
      </w:r>
      <w:r>
        <w:rPr>
          <w:rFonts w:hint="eastAsia" w:ascii="仿宋_GB2312" w:hAnsi="仿宋_GB2312" w:eastAsia="仿宋_GB2312" w:cs="仿宋_GB2312"/>
          <w:color w:val="000000" w:themeColor="text1"/>
          <w:sz w:val="32"/>
          <w:szCs w:val="32"/>
          <w14:textFill>
            <w14:solidFill>
              <w14:schemeClr w14:val="tx1"/>
            </w14:solidFill>
          </w14:textFill>
        </w:rPr>
        <w:t>全市已</w:t>
      </w:r>
      <w:r>
        <w:rPr>
          <w:rFonts w:hint="eastAsia" w:ascii="仿宋_GB2312" w:hAnsi="仿宋_GB2312" w:eastAsia="仿宋_GB2312" w:cs="仿宋_GB2312"/>
          <w:color w:val="000000" w:themeColor="text1"/>
          <w:sz w:val="32"/>
          <w:szCs w:val="32"/>
          <w:lang w:eastAsia="zh-CN"/>
          <w14:textFill>
            <w14:solidFill>
              <w14:schemeClr w14:val="tx1"/>
            </w14:solidFill>
          </w14:textFill>
        </w:rPr>
        <w:t>纳入</w:t>
      </w:r>
      <w:r>
        <w:rPr>
          <w:rFonts w:hint="eastAsia" w:ascii="仿宋_GB2312" w:hAnsi="仿宋_GB2312" w:eastAsia="仿宋_GB2312" w:cs="仿宋_GB2312"/>
          <w:color w:val="000000" w:themeColor="text1"/>
          <w:sz w:val="32"/>
          <w:szCs w:val="32"/>
          <w14:textFill>
            <w14:solidFill>
              <w14:schemeClr w14:val="tx1"/>
            </w14:solidFill>
          </w14:textFill>
        </w:rPr>
        <w:t>采购单位</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196</w:t>
      </w:r>
      <w:r>
        <w:rPr>
          <w:rFonts w:hint="eastAsia" w:ascii="仿宋_GB2312" w:hAnsi="仿宋_GB2312" w:eastAsia="仿宋_GB2312" w:cs="仿宋_GB2312"/>
          <w:color w:val="000000" w:themeColor="text1"/>
          <w:sz w:val="32"/>
          <w:szCs w:val="32"/>
          <w14:textFill>
            <w14:solidFill>
              <w14:schemeClr w14:val="tx1"/>
            </w14:solidFill>
          </w14:textFill>
        </w:rPr>
        <w:t>家，实现了</w:t>
      </w:r>
      <w:r>
        <w:rPr>
          <w:rFonts w:hint="eastAsia" w:ascii="仿宋_GB2312" w:hAnsi="仿宋_GB2312" w:eastAsia="仿宋_GB2312" w:cs="仿宋_GB2312"/>
          <w:color w:val="000000" w:themeColor="text1"/>
          <w:sz w:val="32"/>
          <w:szCs w:val="32"/>
          <w:lang w:eastAsia="zh-CN"/>
          <w14:textFill>
            <w14:solidFill>
              <w14:schemeClr w14:val="tx1"/>
            </w14:solidFill>
          </w14:textFill>
        </w:rPr>
        <w:t>预算单位</w:t>
      </w:r>
      <w:r>
        <w:rPr>
          <w:rFonts w:hint="eastAsia" w:ascii="仿宋_GB2312" w:hAnsi="仿宋_GB2312" w:eastAsia="仿宋_GB2312" w:cs="仿宋_GB2312"/>
          <w:color w:val="000000" w:themeColor="text1"/>
          <w:sz w:val="32"/>
          <w:szCs w:val="32"/>
          <w14:textFill>
            <w14:solidFill>
              <w14:schemeClr w14:val="tx1"/>
            </w14:solidFill>
          </w14:textFill>
        </w:rPr>
        <w:t>全覆盖。</w:t>
      </w:r>
      <w:bookmarkEnd w:id="4"/>
    </w:p>
    <w:bookmarkEnd w:id="5"/>
    <w:p>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（三）</w:t>
      </w:r>
      <w:r>
        <w:rPr>
          <w:rFonts w:hint="eastAsia" w:ascii="仿宋_GB2312" w:hAnsi="仿宋_GB2312" w:eastAsia="仿宋_GB2312" w:cs="仿宋_GB2312"/>
          <w:b/>
          <w:bCs/>
          <w:color w:val="000000" w:themeColor="text1"/>
          <w:sz w:val="32"/>
          <w:szCs w:val="32"/>
          <w14:textFill>
            <w14:solidFill>
              <w14:schemeClr w14:val="tx1"/>
            </w14:solidFill>
          </w14:textFill>
        </w:rPr>
        <w:t>完善工作程序，持续推进行政执法更加规范。</w:t>
      </w:r>
      <w:r>
        <w:rPr>
          <w:rFonts w:hint="eastAsia" w:ascii="仿宋_GB2312" w:hAnsi="仿宋_GB2312" w:eastAsia="仿宋_GB2312" w:cs="仿宋_GB2312"/>
          <w:color w:val="000000" w:themeColor="text1"/>
          <w:sz w:val="32"/>
          <w:szCs w:val="32"/>
          <w14:textFill>
            <w14:solidFill>
              <w14:schemeClr w14:val="tx1"/>
            </w14:solidFill>
          </w14:textFill>
        </w:rPr>
        <w:t>一是严格落实部门规范性文件制定程序。202</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5</w:t>
      </w:r>
      <w:r>
        <w:rPr>
          <w:rFonts w:hint="eastAsia" w:ascii="仿宋_GB2312" w:hAnsi="仿宋_GB2312" w:eastAsia="仿宋_GB2312" w:cs="仿宋_GB2312"/>
          <w:color w:val="000000" w:themeColor="text1"/>
          <w:sz w:val="32"/>
          <w:szCs w:val="32"/>
          <w14:textFill>
            <w14:solidFill>
              <w14:schemeClr w14:val="tx1"/>
            </w14:solidFill>
          </w14:textFill>
        </w:rPr>
        <w:t>年，市财政局严格落实加强行政规范性文件制定和监督管理有关工作要求，认真贯彻落实规范性文件制定、发布和报备程序。二是依法开展规范性文件清理。按</w:t>
      </w:r>
      <w:r>
        <w:rPr>
          <w:rFonts w:hint="eastAsia" w:ascii="仿宋_GB2312" w:hAnsi="仿宋_GB2312" w:eastAsia="仿宋_GB2312" w:cs="仿宋_GB2312"/>
          <w:color w:val="000000" w:themeColor="text1"/>
          <w:sz w:val="32"/>
          <w:szCs w:val="32"/>
          <w:lang w:eastAsia="zh-CN"/>
          <w14:textFill>
            <w14:solidFill>
              <w14:schemeClr w14:val="tx1"/>
            </w14:solidFill>
          </w14:textFill>
        </w:rPr>
        <w:t>照</w:t>
      </w:r>
      <w:r>
        <w:rPr>
          <w:rFonts w:hint="eastAsia" w:ascii="仿宋_GB2312" w:hAnsi="仿宋_GB2312" w:eastAsia="仿宋_GB2312" w:cs="仿宋_GB2312"/>
          <w:color w:val="000000" w:themeColor="text1"/>
          <w:sz w:val="32"/>
          <w:szCs w:val="32"/>
          <w14:textFill>
            <w14:solidFill>
              <w14:schemeClr w14:val="tx1"/>
            </w14:solidFill>
          </w14:textFill>
        </w:rPr>
        <w:t>市</w:t>
      </w:r>
      <w:r>
        <w:rPr>
          <w:rFonts w:hint="eastAsia" w:ascii="仿宋_GB2312" w:hAnsi="仿宋_GB2312" w:eastAsia="仿宋_GB2312" w:cs="仿宋_GB2312"/>
          <w:color w:val="000000" w:themeColor="text1"/>
          <w:sz w:val="32"/>
          <w:szCs w:val="32"/>
          <w:lang w:eastAsia="zh-CN"/>
          <w14:textFill>
            <w14:solidFill>
              <w14:schemeClr w14:val="tx1"/>
            </w14:solidFill>
          </w14:textFill>
        </w:rPr>
        <w:t>行政执法协调监督局</w:t>
      </w:r>
      <w:r>
        <w:rPr>
          <w:rFonts w:hint="eastAsia" w:ascii="仿宋_GB2312" w:hAnsi="仿宋_GB2312" w:eastAsia="仿宋_GB2312" w:cs="仿宋_GB2312"/>
          <w:color w:val="000000" w:themeColor="text1"/>
          <w:sz w:val="32"/>
          <w:szCs w:val="32"/>
          <w14:textFill>
            <w14:solidFill>
              <w14:schemeClr w14:val="tx1"/>
            </w14:solidFill>
          </w14:textFill>
        </w:rPr>
        <w:t>《关于</w:t>
      </w:r>
      <w:r>
        <w:rPr>
          <w:rFonts w:hint="eastAsia" w:ascii="仿宋_GB2312" w:hAnsi="仿宋_GB2312" w:eastAsia="仿宋_GB2312" w:cs="仿宋_GB2312"/>
          <w:color w:val="000000" w:themeColor="text1"/>
          <w:sz w:val="32"/>
          <w:szCs w:val="32"/>
          <w:lang w:eastAsia="zh-CN"/>
          <w14:textFill>
            <w14:solidFill>
              <w14:schemeClr w14:val="tx1"/>
            </w14:solidFill>
          </w14:textFill>
        </w:rPr>
        <w:t>开展行政</w:t>
      </w:r>
      <w:r>
        <w:rPr>
          <w:rFonts w:hint="eastAsia" w:ascii="仿宋_GB2312" w:hAnsi="仿宋_GB2312" w:eastAsia="仿宋_GB2312" w:cs="仿宋_GB2312"/>
          <w:color w:val="000000" w:themeColor="text1"/>
          <w:sz w:val="32"/>
          <w:szCs w:val="32"/>
          <w14:textFill>
            <w14:solidFill>
              <w14:schemeClr w14:val="tx1"/>
            </w14:solidFill>
          </w14:textFill>
        </w:rPr>
        <w:t>规范性文件清理</w:t>
      </w:r>
      <w:r>
        <w:rPr>
          <w:rFonts w:hint="eastAsia" w:ascii="仿宋_GB2312" w:hAnsi="仿宋_GB2312" w:eastAsia="仿宋_GB2312" w:cs="仿宋_GB2312"/>
          <w:color w:val="000000" w:themeColor="text1"/>
          <w:sz w:val="32"/>
          <w:szCs w:val="32"/>
          <w:lang w:eastAsia="zh-CN"/>
          <w14:textFill>
            <w14:solidFill>
              <w14:schemeClr w14:val="tx1"/>
            </w14:solidFill>
          </w14:textFill>
        </w:rPr>
        <w:t>工作的</w:t>
      </w:r>
      <w:r>
        <w:rPr>
          <w:rFonts w:hint="eastAsia" w:ascii="仿宋_GB2312" w:hAnsi="仿宋_GB2312" w:eastAsia="仿宋_GB2312" w:cs="仿宋_GB2312"/>
          <w:color w:val="000000" w:themeColor="text1"/>
          <w:sz w:val="32"/>
          <w:szCs w:val="32"/>
          <w14:textFill>
            <w14:solidFill>
              <w14:schemeClr w14:val="tx1"/>
            </w14:solidFill>
          </w14:textFill>
        </w:rPr>
        <w:t>通知》</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对我局涉及《内蒙古自治区人民</w:t>
      </w:r>
      <w:r>
        <w:rPr>
          <w:rFonts w:hint="eastAsia" w:ascii="仿宋_GB2312" w:hAnsi="仿宋_GB2312" w:eastAsia="仿宋_GB2312" w:cs="仿宋_GB2312"/>
          <w:color w:val="000000" w:themeColor="text1"/>
          <w:sz w:val="32"/>
          <w:szCs w:val="32"/>
          <w:lang w:eastAsia="zh-CN"/>
          <w14:textFill>
            <w14:solidFill>
              <w14:schemeClr w14:val="tx1"/>
            </w14:solidFill>
          </w14:textFill>
        </w:rPr>
        <w:t>政府</w:t>
      </w:r>
      <w:r>
        <w:rPr>
          <w:rFonts w:hint="eastAsia" w:ascii="仿宋_GB2312" w:hAnsi="仿宋_GB2312" w:eastAsia="仿宋_GB2312" w:cs="仿宋_GB2312"/>
          <w:color w:val="000000" w:themeColor="text1"/>
          <w:sz w:val="32"/>
          <w:szCs w:val="32"/>
          <w14:textFill>
            <w14:solidFill>
              <w14:schemeClr w14:val="tx1"/>
            </w14:solidFill>
          </w14:textFill>
        </w:rPr>
        <w:t>关于</w:t>
      </w:r>
      <w:r>
        <w:rPr>
          <w:rFonts w:hint="eastAsia" w:ascii="仿宋_GB2312" w:hAnsi="仿宋_GB2312" w:eastAsia="仿宋_GB2312" w:cs="仿宋_GB2312"/>
          <w:color w:val="000000" w:themeColor="text1"/>
          <w:sz w:val="32"/>
          <w:szCs w:val="32"/>
          <w:lang w:eastAsia="zh-CN"/>
          <w14:textFill>
            <w14:solidFill>
              <w14:schemeClr w14:val="tx1"/>
            </w14:solidFill>
          </w14:textFill>
        </w:rPr>
        <w:t>修改和废止部分政府规章的决定</w:t>
      </w:r>
      <w:r>
        <w:rPr>
          <w:rFonts w:hint="eastAsia" w:ascii="仿宋_GB2312" w:hAnsi="仿宋_GB2312" w:eastAsia="仿宋_GB2312" w:cs="仿宋_GB2312"/>
          <w:color w:val="000000" w:themeColor="text1"/>
          <w:sz w:val="32"/>
          <w:szCs w:val="32"/>
          <w14:textFill>
            <w14:solidFill>
              <w14:schemeClr w14:val="tx1"/>
            </w14:solidFill>
          </w14:textFill>
        </w:rPr>
        <w:t>》的规范性文件开展专项清理。</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三是</w:t>
      </w:r>
      <w:r>
        <w:rPr>
          <w:rFonts w:hint="eastAsia" w:ascii="仿宋_GB2312" w:hAnsi="仿宋_GB2312" w:eastAsia="仿宋_GB2312" w:cs="仿宋_GB2312"/>
          <w:color w:val="000000" w:themeColor="text1"/>
          <w:sz w:val="32"/>
          <w:szCs w:val="32"/>
          <w14:textFill>
            <w14:solidFill>
              <w14:schemeClr w14:val="tx1"/>
            </w14:solidFill>
          </w14:textFill>
        </w:rPr>
        <w:fldChar w:fldCharType="begin"/>
      </w:r>
      <w:r>
        <w:rPr>
          <w:rFonts w:hint="eastAsia" w:ascii="仿宋_GB2312" w:hAnsi="仿宋_GB2312" w:eastAsia="仿宋_GB2312" w:cs="仿宋_GB2312"/>
          <w:color w:val="000000" w:themeColor="text1"/>
          <w:sz w:val="32"/>
          <w:szCs w:val="32"/>
          <w14:textFill>
            <w14:solidFill>
              <w14:schemeClr w14:val="tx1"/>
            </w14:solidFill>
          </w14:textFill>
        </w:rPr>
        <w:instrText xml:space="preserve"> HYPERLINK "https://www.so.com/link?m=wrOSGnZCwWcfreM62/TllQJ8LcwQnYEJweKlKIa9LbC3jgtVZIZFPix6IF3JFLljxsENXcYNUOUnGa9bD0fDLoV4igAmTS55DFT3J99PNRIho7nG0+YZwE0WMEhZGXxpTd41YfUk9iQ+aa3qb9+bEMQEY+Vpz6z2lVec9UFsf3WFH5wEVruM6Jd95DNtRJaqvDUs0F9EIGnDK9WOJ68jFR/hT/IqQDBjnXkSZv7ZcDS+W7ueEpNoGLKEa+/mDzt7Hq3O2pp2hRKKgQo5udq2EC40pVHqlPTUOY/2KwUIw2LkllZDdBi8kyaPTS5pAPgix" \t "https://www.so.com/_blank" </w:instrText>
      </w:r>
      <w:r>
        <w:rPr>
          <w:rFonts w:hint="eastAsia" w:ascii="仿宋_GB2312" w:hAnsi="仿宋_GB2312" w:eastAsia="仿宋_GB2312" w:cs="仿宋_GB2312"/>
          <w:color w:val="000000" w:themeColor="text1"/>
          <w:sz w:val="32"/>
          <w:szCs w:val="32"/>
          <w14:textFill>
            <w14:solidFill>
              <w14:schemeClr w14:val="tx1"/>
            </w14:solidFill>
          </w14:textFill>
        </w:rPr>
        <w:fldChar w:fldCharType="separate"/>
      </w:r>
      <w:r>
        <w:rPr>
          <w:rFonts w:hint="eastAsia" w:ascii="仿宋_GB2312" w:hAnsi="仿宋_GB2312" w:eastAsia="仿宋_GB2312" w:cs="仿宋_GB2312"/>
          <w:color w:val="000000" w:themeColor="text1"/>
          <w:sz w:val="32"/>
          <w:szCs w:val="32"/>
          <w14:textFill>
            <w14:solidFill>
              <w14:schemeClr w14:val="tx1"/>
            </w14:solidFill>
          </w14:textFill>
        </w:rPr>
        <w:t>扎实推进行政执法规范化建设</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fldChar w:fldCharType="end"/>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2025年</w:t>
      </w:r>
      <w:r>
        <w:rPr>
          <w:rFonts w:hint="eastAsia" w:ascii="仿宋_GB2312" w:hAnsi="仿宋_GB2312" w:eastAsia="仿宋_GB2312" w:cs="仿宋_GB2312"/>
          <w:color w:val="000000" w:themeColor="text1"/>
          <w:sz w:val="32"/>
          <w:szCs w:val="32"/>
          <w:lang w:eastAsia="zh-CN"/>
          <w14:textFill>
            <w14:solidFill>
              <w14:schemeClr w14:val="tx1"/>
            </w14:solidFill>
          </w14:textFill>
        </w:rPr>
        <w:t>共计申报执法证</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7个；全面</w:t>
      </w:r>
      <w:r>
        <w:rPr>
          <w:rFonts w:hint="eastAsia" w:ascii="仿宋_GB2312" w:hAnsi="仿宋_GB2312" w:eastAsia="仿宋_GB2312" w:cs="仿宋_GB2312"/>
          <w:color w:val="000000" w:themeColor="text1"/>
          <w:sz w:val="32"/>
          <w:szCs w:val="32"/>
          <w14:textFill>
            <w14:solidFill>
              <w14:schemeClr w14:val="tx1"/>
            </w14:solidFill>
          </w14:textFill>
        </w:rPr>
        <w:t>梳理排查2021年以来行政规范性文件备案情况</w:t>
      </w:r>
      <w:r>
        <w:rPr>
          <w:rFonts w:hint="eastAsia" w:ascii="仿宋_GB2312" w:hAnsi="仿宋_GB2312" w:eastAsia="仿宋_GB2312" w:cs="仿宋_GB2312"/>
          <w:color w:val="000000" w:themeColor="text1"/>
          <w:sz w:val="32"/>
          <w:szCs w:val="32"/>
          <w:lang w:eastAsia="zh-CN"/>
          <w14:textFill>
            <w14:solidFill>
              <w14:schemeClr w14:val="tx1"/>
            </w14:solidFill>
          </w14:textFill>
        </w:rPr>
        <w:t>；完成了</w:t>
      </w:r>
      <w:r>
        <w:rPr>
          <w:rFonts w:hint="eastAsia" w:ascii="仿宋_GB2312" w:hAnsi="仿宋_GB2312" w:eastAsia="仿宋_GB2312" w:cs="仿宋_GB2312"/>
          <w:color w:val="000000" w:themeColor="text1"/>
          <w:sz w:val="32"/>
          <w:szCs w:val="32"/>
          <w14:textFill>
            <w14:solidFill>
              <w14:schemeClr w14:val="tx1"/>
            </w14:solidFill>
          </w14:textFill>
        </w:rPr>
        <w:t>行政执法事项清单和涉企行政检查事项清单的编制与公布工作</w:t>
      </w:r>
      <w:r>
        <w:rPr>
          <w:rFonts w:hint="eastAsia" w:ascii="仿宋_GB2312" w:hAnsi="仿宋_GB2312" w:eastAsia="仿宋_GB2312" w:cs="仿宋_GB2312"/>
          <w:color w:val="000000" w:themeColor="text1"/>
          <w:sz w:val="32"/>
          <w:szCs w:val="32"/>
          <w:lang w:eastAsia="zh-CN"/>
          <w14:textFill>
            <w14:solidFill>
              <w14:schemeClr w14:val="tx1"/>
            </w14:solidFill>
          </w14:textFill>
        </w:rPr>
        <w:t>；在做好“扫码入企”系统的数据维护和管理工作的基础上，</w:t>
      </w:r>
      <w:r>
        <w:rPr>
          <w:rFonts w:hint="eastAsia" w:ascii="仿宋_GB2312" w:hAnsi="仿宋_GB2312" w:eastAsia="仿宋_GB2312" w:cs="仿宋_GB2312"/>
          <w:color w:val="000000" w:themeColor="text1"/>
          <w:sz w:val="32"/>
          <w:szCs w:val="32"/>
          <w14:textFill>
            <w14:solidFill>
              <w14:schemeClr w14:val="tx1"/>
            </w14:solidFill>
          </w14:textFill>
        </w:rPr>
        <w:t>对“扫码入企”工作进行</w:t>
      </w:r>
      <w:r>
        <w:rPr>
          <w:rFonts w:hint="eastAsia" w:ascii="仿宋_GB2312" w:hAnsi="仿宋_GB2312" w:eastAsia="仿宋_GB2312" w:cs="仿宋_GB2312"/>
          <w:color w:val="000000" w:themeColor="text1"/>
          <w:sz w:val="32"/>
          <w:szCs w:val="32"/>
          <w:lang w:eastAsia="zh-CN"/>
          <w14:textFill>
            <w14:solidFill>
              <w14:schemeClr w14:val="tx1"/>
            </w14:solidFill>
          </w14:textFill>
        </w:rPr>
        <w:t>动员</w:t>
      </w:r>
      <w:r>
        <w:rPr>
          <w:rFonts w:hint="eastAsia" w:ascii="仿宋_GB2312" w:hAnsi="仿宋_GB2312" w:eastAsia="仿宋_GB2312" w:cs="仿宋_GB2312"/>
          <w:color w:val="000000" w:themeColor="text1"/>
          <w:sz w:val="32"/>
          <w:szCs w:val="32"/>
          <w14:textFill>
            <w14:solidFill>
              <w14:schemeClr w14:val="tx1"/>
            </w14:solidFill>
          </w14:textFill>
        </w:rPr>
        <w:t>部署</w:t>
      </w:r>
      <w:r>
        <w:rPr>
          <w:rFonts w:hint="eastAsia" w:ascii="仿宋_GB2312" w:hAnsi="仿宋_GB2312" w:eastAsia="仿宋_GB2312" w:cs="仿宋_GB2312"/>
          <w:color w:val="000000" w:themeColor="text1"/>
          <w:sz w:val="32"/>
          <w:szCs w:val="32"/>
          <w:lang w:eastAsia="zh-CN"/>
          <w14:textFill>
            <w14:solidFill>
              <w14:schemeClr w14:val="tx1"/>
            </w14:solidFill>
          </w14:textFill>
        </w:rPr>
        <w:t>。四是</w:t>
      </w:r>
      <w:r>
        <w:rPr>
          <w:rFonts w:hint="eastAsia" w:ascii="仿宋_GB2312" w:hAnsi="仿宋_GB2312" w:eastAsia="仿宋_GB2312" w:cs="仿宋_GB2312"/>
          <w:color w:val="000000" w:themeColor="text1"/>
          <w:sz w:val="32"/>
          <w:szCs w:val="32"/>
          <w14:textFill>
            <w14:solidFill>
              <w14:schemeClr w14:val="tx1"/>
            </w14:solidFill>
          </w14:textFill>
        </w:rPr>
        <w:t>严格执行重大行政决策法定程序。认真落实政府法律顾问制度，继续聘请</w:t>
      </w:r>
      <w:r>
        <w:rPr>
          <w:rFonts w:hint="eastAsia" w:ascii="仿宋_GB2312" w:hAnsi="仿宋_GB2312" w:eastAsia="仿宋_GB2312" w:cs="仿宋_GB2312"/>
          <w:color w:val="000000" w:themeColor="text1"/>
          <w:sz w:val="32"/>
          <w:szCs w:val="32"/>
          <w:lang w:eastAsia="zh-CN"/>
          <w14:textFill>
            <w14:solidFill>
              <w14:schemeClr w14:val="tx1"/>
            </w14:solidFill>
          </w14:textFill>
        </w:rPr>
        <w:t>兰泰皓成</w:t>
      </w:r>
      <w:r>
        <w:rPr>
          <w:rFonts w:hint="eastAsia" w:ascii="仿宋_GB2312" w:hAnsi="仿宋_GB2312" w:eastAsia="仿宋_GB2312" w:cs="仿宋_GB2312"/>
          <w:color w:val="000000" w:themeColor="text1"/>
          <w:sz w:val="32"/>
          <w:szCs w:val="32"/>
          <w14:textFill>
            <w14:solidFill>
              <w14:schemeClr w14:val="tx1"/>
            </w14:solidFill>
          </w14:textFill>
        </w:rPr>
        <w:t>律师事务所</w:t>
      </w:r>
      <w:r>
        <w:rPr>
          <w:rFonts w:hint="eastAsia" w:ascii="仿宋_GB2312" w:hAnsi="仿宋_GB2312" w:eastAsia="仿宋_GB2312" w:cs="仿宋_GB2312"/>
          <w:color w:val="000000" w:themeColor="text1"/>
          <w:sz w:val="32"/>
          <w:szCs w:val="32"/>
          <w:lang w:eastAsia="zh-CN"/>
          <w14:textFill>
            <w14:solidFill>
              <w14:schemeClr w14:val="tx1"/>
            </w14:solidFill>
          </w14:textFill>
        </w:rPr>
        <w:t>提供常年法律顾问服务</w:t>
      </w:r>
      <w:r>
        <w:rPr>
          <w:rFonts w:hint="eastAsia" w:ascii="仿宋_GB2312" w:hAnsi="仿宋_GB2312" w:eastAsia="仿宋_GB2312" w:cs="仿宋_GB2312"/>
          <w:color w:val="000000" w:themeColor="text1"/>
          <w:sz w:val="32"/>
          <w:szCs w:val="32"/>
          <w14:textFill>
            <w14:solidFill>
              <w14:schemeClr w14:val="tx1"/>
            </w14:solidFill>
          </w14:textFill>
        </w:rPr>
        <w:t>，持续加强对重大决策、拟定合同及规范性文件等开展合法性审查工作。</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14:textFill>
            <w14:solidFill>
              <w14:schemeClr w14:val="tx1"/>
            </w14:solidFill>
          </w14:textFill>
        </w:rPr>
        <w:t>（四）</w:t>
      </w:r>
      <w:bookmarkStart w:id="6" w:name="OLE_LINK8"/>
      <w:r>
        <w:rPr>
          <w:rFonts w:hint="eastAsia" w:ascii="仿宋_GB2312" w:hAnsi="仿宋_GB2312" w:eastAsia="仿宋_GB2312" w:cs="仿宋_GB2312"/>
          <w:b/>
          <w:bCs/>
          <w:i w:val="0"/>
          <w:iCs w:val="0"/>
          <w:caps w:val="0"/>
          <w:color w:val="000000" w:themeColor="text1"/>
          <w:spacing w:val="0"/>
          <w:sz w:val="32"/>
          <w:szCs w:val="32"/>
          <w:u w:val="none"/>
          <w:shd w:val="clear" w:fill="FFFFFF"/>
          <w14:textFill>
            <w14:solidFill>
              <w14:schemeClr w14:val="tx1"/>
            </w14:solidFill>
          </w14:textFill>
        </w:rPr>
        <w:t>落实</w:t>
      </w:r>
      <w:r>
        <w:rPr>
          <w:rFonts w:hint="eastAsia" w:ascii="仿宋_GB2312" w:hAnsi="仿宋_GB2312" w:eastAsia="仿宋_GB2312" w:cs="仿宋_GB2312"/>
          <w:b/>
          <w:bCs/>
          <w:i w:val="0"/>
          <w:iCs w:val="0"/>
          <w:caps w:val="0"/>
          <w:color w:val="000000" w:themeColor="text1"/>
          <w:spacing w:val="0"/>
          <w:sz w:val="32"/>
          <w:szCs w:val="32"/>
          <w:shd w:val="clear" w:fill="FFFFFF"/>
          <w14:textFill>
            <w14:solidFill>
              <w14:schemeClr w14:val="tx1"/>
            </w14:solidFill>
          </w14:textFill>
        </w:rPr>
        <w:t>“谁执法谁普法”普法责任制</w:t>
      </w:r>
      <w:bookmarkEnd w:id="6"/>
      <w:r>
        <w:rPr>
          <w:rFonts w:hint="eastAsia" w:ascii="仿宋_GB2312" w:hAnsi="仿宋_GB2312" w:eastAsia="仿宋_GB2312" w:cs="仿宋_GB2312"/>
          <w:b/>
          <w:bCs/>
          <w:color w:val="000000" w:themeColor="text1"/>
          <w:sz w:val="32"/>
          <w:szCs w:val="32"/>
          <w14:textFill>
            <w14:solidFill>
              <w14:schemeClr w14:val="tx1"/>
            </w14:solidFill>
          </w14:textFill>
        </w:rPr>
        <w:t>，</w:t>
      </w:r>
      <w:r>
        <w:rPr>
          <w:rFonts w:hint="eastAsia" w:ascii="仿宋_GB2312" w:hAnsi="仿宋_GB2312" w:eastAsia="仿宋_GB2312" w:cs="仿宋_GB2312"/>
          <w:b/>
          <w:bCs/>
          <w:i w:val="0"/>
          <w:iCs w:val="0"/>
          <w:caps w:val="0"/>
          <w:color w:val="000000" w:themeColor="text1"/>
          <w:spacing w:val="0"/>
          <w:sz w:val="32"/>
          <w:szCs w:val="32"/>
          <w:shd w:val="clear" w:fill="FFFFFF"/>
          <w14:textFill>
            <w14:solidFill>
              <w14:schemeClr w14:val="tx1"/>
            </w14:solidFill>
          </w14:textFill>
        </w:rPr>
        <w:t>利用多种形式开展宣传</w:t>
      </w:r>
      <w:r>
        <w:rPr>
          <w:rFonts w:hint="eastAsia" w:ascii="仿宋_GB2312" w:hAnsi="仿宋_GB2312" w:eastAsia="仿宋_GB2312" w:cs="仿宋_GB2312"/>
          <w:b/>
          <w:bCs/>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一是落实领导干部学法用法制度。年初，</w:t>
      </w:r>
      <w:r>
        <w:rPr>
          <w:rFonts w:hint="eastAsia" w:ascii="仿宋_GB2312" w:hAnsi="仿宋_GB2312" w:eastAsia="仿宋_GB2312" w:cs="仿宋_GB2312"/>
          <w:color w:val="000000" w:themeColor="text1"/>
          <w:sz w:val="32"/>
          <w:szCs w:val="32"/>
          <w:lang w:eastAsia="zh-CN"/>
          <w14:textFill>
            <w14:solidFill>
              <w14:schemeClr w14:val="tx1"/>
            </w14:solidFill>
          </w14:textFill>
        </w:rPr>
        <w:t>制</w:t>
      </w:r>
      <w:r>
        <w:rPr>
          <w:rFonts w:hint="eastAsia" w:ascii="仿宋_GB2312" w:hAnsi="仿宋_GB2312" w:eastAsia="仿宋_GB2312" w:cs="仿宋_GB2312"/>
          <w:color w:val="000000" w:themeColor="text1"/>
          <w:sz w:val="32"/>
          <w:szCs w:val="32"/>
          <w14:textFill>
            <w14:solidFill>
              <w14:schemeClr w14:val="tx1"/>
            </w14:solidFill>
          </w14:textFill>
        </w:rPr>
        <w:t>定了《202</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5</w:t>
      </w:r>
      <w:r>
        <w:rPr>
          <w:rFonts w:hint="eastAsia" w:ascii="仿宋_GB2312" w:hAnsi="仿宋_GB2312" w:eastAsia="仿宋_GB2312" w:cs="仿宋_GB2312"/>
          <w:color w:val="000000" w:themeColor="text1"/>
          <w:sz w:val="32"/>
          <w:szCs w:val="32"/>
          <w14:textFill>
            <w14:solidFill>
              <w14:schemeClr w14:val="tx1"/>
            </w14:solidFill>
          </w14:textFill>
        </w:rPr>
        <w:t>年</w:t>
      </w:r>
      <w:r>
        <w:rPr>
          <w:rFonts w:hint="eastAsia" w:ascii="仿宋_GB2312" w:hAnsi="仿宋_GB2312" w:eastAsia="仿宋_GB2312" w:cs="仿宋_GB2312"/>
          <w:color w:val="000000" w:themeColor="text1"/>
          <w:sz w:val="32"/>
          <w:szCs w:val="32"/>
          <w:lang w:eastAsia="zh-CN"/>
          <w14:textFill>
            <w14:solidFill>
              <w14:schemeClr w14:val="tx1"/>
            </w14:solidFill>
          </w14:textFill>
        </w:rPr>
        <w:t>扎兰屯</w:t>
      </w:r>
      <w:r>
        <w:rPr>
          <w:rFonts w:hint="eastAsia" w:ascii="仿宋_GB2312" w:hAnsi="仿宋_GB2312" w:eastAsia="仿宋_GB2312" w:cs="仿宋_GB2312"/>
          <w:color w:val="000000" w:themeColor="text1"/>
          <w:sz w:val="32"/>
          <w:szCs w:val="32"/>
          <w14:textFill>
            <w14:solidFill>
              <w14:schemeClr w14:val="tx1"/>
            </w14:solidFill>
          </w14:textFill>
        </w:rPr>
        <w:t>市财政局普法责任计划（清单）》，全年严格按计划执行，不断提升领导干部学法用法能力水平。二是深入开展法治财政宣传活动</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default" w:ascii="仿宋_GB2312" w:hAnsi="仿宋_GB2312" w:eastAsia="仿宋_GB2312" w:cs="仿宋_GB2312"/>
          <w:color w:val="000000" w:themeColor="text1"/>
          <w:sz w:val="32"/>
          <w:szCs w:val="32"/>
          <w14:textFill>
            <w14:solidFill>
              <w14:schemeClr w14:val="tx1"/>
            </w14:solidFill>
          </w14:textFill>
        </w:rPr>
        <w:t>先后</w:t>
      </w:r>
      <w:r>
        <w:rPr>
          <w:rFonts w:hint="eastAsia" w:ascii="仿宋_GB2312" w:hAnsi="仿宋_GB2312" w:eastAsia="仿宋_GB2312" w:cs="仿宋_GB2312"/>
          <w:color w:val="000000" w:themeColor="text1"/>
          <w:sz w:val="32"/>
          <w:szCs w:val="32"/>
          <w:lang w:eastAsia="zh-CN"/>
          <w14:textFill>
            <w14:solidFill>
              <w14:schemeClr w14:val="tx1"/>
            </w14:solidFill>
          </w14:textFill>
        </w:rPr>
        <w:t>组织</w:t>
      </w:r>
      <w:r>
        <w:rPr>
          <w:rFonts w:hint="eastAsia" w:ascii="仿宋_GB2312" w:hAnsi="仿宋_GB2312" w:eastAsia="仿宋_GB2312" w:cs="仿宋_GB2312"/>
          <w:color w:val="000000" w:themeColor="text1"/>
          <w:sz w:val="32"/>
          <w:szCs w:val="32"/>
          <w14:textFill>
            <w14:solidFill>
              <w14:schemeClr w14:val="tx1"/>
            </w14:solidFill>
          </w14:textFill>
        </w:rPr>
        <w:t>开展</w:t>
      </w:r>
      <w:r>
        <w:rPr>
          <w:rFonts w:hint="default" w:ascii="仿宋_GB2312" w:hAnsi="仿宋_GB2312" w:eastAsia="仿宋_GB2312" w:cs="仿宋_GB2312"/>
          <w:color w:val="000000" w:themeColor="text1"/>
          <w:sz w:val="32"/>
          <w:szCs w:val="32"/>
          <w14:textFill>
            <w14:solidFill>
              <w14:schemeClr w14:val="tx1"/>
            </w14:solidFill>
          </w14:textFill>
        </w:rPr>
        <w:t>了</w:t>
      </w:r>
      <w:r>
        <w:rPr>
          <w:rFonts w:hint="eastAsia" w:ascii="仿宋_GB2312" w:hAnsi="仿宋_GB2312" w:eastAsia="仿宋_GB2312" w:cs="仿宋_GB2312"/>
          <w:color w:val="000000" w:themeColor="text1"/>
          <w:sz w:val="32"/>
          <w:szCs w:val="32"/>
          <w:lang w:eastAsia="zh-CN"/>
          <w14:textFill>
            <w14:solidFill>
              <w14:schemeClr w14:val="tx1"/>
            </w14:solidFill>
          </w14:textFill>
        </w:rPr>
        <w:t>“民法典及民族法治”主题月</w:t>
      </w:r>
      <w:r>
        <w:rPr>
          <w:rFonts w:hint="default"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eastAsia="zh-CN"/>
          <w14:textFill>
            <w14:solidFill>
              <w14:schemeClr w14:val="tx1"/>
            </w14:solidFill>
          </w14:textFill>
        </w:rPr>
        <w:t>诚信教育和财政法律法规学习宣传活动</w:t>
      </w:r>
      <w:r>
        <w:rPr>
          <w:rFonts w:hint="default" w:ascii="仿宋_GB2312" w:hAnsi="仿宋_GB2312" w:eastAsia="仿宋_GB2312" w:cs="仿宋_GB2312"/>
          <w:color w:val="000000" w:themeColor="text1"/>
          <w:sz w:val="32"/>
          <w:szCs w:val="32"/>
          <w:lang w:eastAsia="zh-CN"/>
          <w14:textFill>
            <w14:solidFill>
              <w14:schemeClr w14:val="tx1"/>
            </w14:solidFill>
          </w14:textFill>
        </w:rPr>
        <w:t>、国企合规宣传月以及“守住钱袋子、</w:t>
      </w:r>
      <w:r>
        <w:rPr>
          <w:rFonts w:hint="eastAsia" w:ascii="仿宋_GB2312" w:hAnsi="仿宋_GB2312" w:eastAsia="仿宋_GB2312" w:cs="仿宋_GB2312"/>
          <w:color w:val="000000" w:themeColor="text1"/>
          <w:sz w:val="32"/>
          <w:szCs w:val="32"/>
          <w:lang w:eastAsia="zh-CN"/>
          <w14:textFill>
            <w14:solidFill>
              <w14:schemeClr w14:val="tx1"/>
            </w14:solidFill>
          </w14:textFill>
        </w:rPr>
        <w:t>护好幸福家</w:t>
      </w:r>
      <w:r>
        <w:rPr>
          <w:rFonts w:hint="default"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eastAsia="zh-CN"/>
          <w14:textFill>
            <w14:solidFill>
              <w14:schemeClr w14:val="tx1"/>
            </w14:solidFill>
          </w14:textFill>
        </w:rPr>
        <w:t>防范非法集资主题宣传月各</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1次。</w:t>
      </w:r>
      <w:r>
        <w:rPr>
          <w:rFonts w:hint="eastAsia" w:ascii="仿宋_GB2312" w:hAnsi="仿宋_GB2312" w:eastAsia="仿宋_GB2312" w:cs="仿宋_GB2312"/>
          <w:color w:val="000000" w:themeColor="text1"/>
          <w:sz w:val="32"/>
          <w:szCs w:val="32"/>
          <w14:textFill>
            <w14:solidFill>
              <w14:schemeClr w14:val="tx1"/>
            </w14:solidFill>
          </w14:textFill>
        </w:rPr>
        <w:t>通过</w:t>
      </w:r>
      <w:r>
        <w:rPr>
          <w:rFonts w:hint="eastAsia" w:ascii="仿宋_GB2312" w:hAnsi="仿宋_GB2312" w:eastAsia="仿宋_GB2312" w:cs="仿宋_GB2312"/>
          <w:color w:val="000000" w:themeColor="text1"/>
          <w:sz w:val="32"/>
          <w:szCs w:val="32"/>
          <w:lang w:eastAsia="zh-CN"/>
          <w14:textFill>
            <w14:solidFill>
              <w14:schemeClr w14:val="tx1"/>
            </w14:solidFill>
          </w14:textFill>
        </w:rPr>
        <w:t>发放</w:t>
      </w:r>
      <w:r>
        <w:rPr>
          <w:rFonts w:hint="eastAsia" w:ascii="仿宋_GB2312" w:hAnsi="仿宋_GB2312" w:eastAsia="仿宋_GB2312" w:cs="仿宋_GB2312"/>
          <w:color w:val="000000" w:themeColor="text1"/>
          <w:sz w:val="32"/>
          <w:szCs w:val="32"/>
          <w14:textFill>
            <w14:solidFill>
              <w14:schemeClr w14:val="tx1"/>
            </w14:solidFill>
          </w14:textFill>
        </w:rPr>
        <w:t>《民法典》</w:t>
      </w:r>
      <w:r>
        <w:rPr>
          <w:rFonts w:hint="default" w:ascii="仿宋_GB2312" w:hAnsi="仿宋_GB2312" w:eastAsia="仿宋_GB2312" w:cs="仿宋_GB2312"/>
          <w:color w:val="000000" w:themeColor="text1"/>
          <w:sz w:val="32"/>
          <w:szCs w:val="32"/>
          <w14:textFill>
            <w14:solidFill>
              <w14:schemeClr w14:val="tx1"/>
            </w14:solidFill>
          </w14:textFill>
        </w:rPr>
        <w:t>、《中华人民共和国安全生产法》宣传单</w:t>
      </w:r>
      <w:r>
        <w:rPr>
          <w:rFonts w:hint="eastAsia" w:ascii="仿宋_GB2312" w:hAnsi="仿宋_GB2312" w:eastAsia="仿宋_GB2312" w:cs="仿宋_GB2312"/>
          <w:color w:val="000000" w:themeColor="text1"/>
          <w:sz w:val="32"/>
          <w:szCs w:val="32"/>
          <w14:textFill>
            <w14:solidFill>
              <w14:schemeClr w14:val="tx1"/>
            </w14:solidFill>
          </w14:textFill>
        </w:rPr>
        <w:t>、利用LED大屏幕滚动播放</w:t>
      </w:r>
      <w:r>
        <w:rPr>
          <w:rFonts w:hint="default" w:ascii="仿宋_GB2312" w:hAnsi="仿宋_GB2312" w:eastAsia="仿宋_GB2312" w:cs="仿宋_GB2312"/>
          <w:color w:val="000000" w:themeColor="text1"/>
          <w:sz w:val="32"/>
          <w:szCs w:val="32"/>
          <w14:textFill>
            <w14:solidFill>
              <w14:schemeClr w14:val="tx1"/>
            </w14:solidFill>
          </w14:textFill>
        </w:rPr>
        <w:t>《中华人民共和国预算法》《中华人民共和国预算法实施条例》《中华人民共和国政府采购法》《中华人民共和国会计法》</w:t>
      </w:r>
      <w:r>
        <w:rPr>
          <w:rFonts w:hint="eastAsia" w:ascii="仿宋_GB2312" w:hAnsi="仿宋_GB2312" w:eastAsia="仿宋_GB2312" w:cs="仿宋_GB2312"/>
          <w:color w:val="000000" w:themeColor="text1"/>
          <w:sz w:val="32"/>
          <w:szCs w:val="32"/>
          <w14:textFill>
            <w14:solidFill>
              <w14:schemeClr w14:val="tx1"/>
            </w14:solidFill>
          </w14:textFill>
        </w:rPr>
        <w:t>宣传</w:t>
      </w:r>
      <w:r>
        <w:rPr>
          <w:rFonts w:hint="eastAsia" w:ascii="仿宋_GB2312" w:hAnsi="仿宋_GB2312" w:eastAsia="仿宋_GB2312" w:cs="仿宋_GB2312"/>
          <w:color w:val="000000" w:themeColor="text1"/>
          <w:sz w:val="32"/>
          <w:szCs w:val="32"/>
          <w:lang w:eastAsia="zh-CN"/>
          <w14:textFill>
            <w14:solidFill>
              <w14:schemeClr w14:val="tx1"/>
            </w14:solidFill>
          </w14:textFill>
        </w:rPr>
        <w:t>图片等形式</w:t>
      </w:r>
      <w:r>
        <w:rPr>
          <w:rFonts w:hint="eastAsia" w:ascii="仿宋_GB2312" w:hAnsi="仿宋_GB2312" w:eastAsia="仿宋_GB2312" w:cs="仿宋_GB2312"/>
          <w:color w:val="000000" w:themeColor="text1"/>
          <w:sz w:val="32"/>
          <w:szCs w:val="32"/>
          <w14:textFill>
            <w14:solidFill>
              <w14:schemeClr w14:val="tx1"/>
            </w14:solidFill>
          </w14:textFill>
        </w:rPr>
        <w:t>，营造了浓厚学习氛围。</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三是</w:t>
      </w:r>
      <w:r>
        <w:rPr>
          <w:rFonts w:hint="eastAsia" w:ascii="仿宋_GB2312" w:hAnsi="仿宋_GB2312" w:eastAsia="仿宋_GB2312" w:cs="仿宋_GB2312"/>
          <w:b w:val="0"/>
          <w:bCs w:val="0"/>
          <w:color w:val="000000" w:themeColor="text1"/>
          <w:sz w:val="32"/>
          <w:szCs w:val="32"/>
          <w14:textFill>
            <w14:solidFill>
              <w14:schemeClr w14:val="tx1"/>
            </w14:solidFill>
          </w14:textFill>
        </w:rPr>
        <w:t>加</w:t>
      </w:r>
      <w:r>
        <w:rPr>
          <w:rFonts w:hint="eastAsia" w:ascii="仿宋_GB2312" w:hAnsi="仿宋_GB2312" w:eastAsia="仿宋_GB2312" w:cs="仿宋_GB2312"/>
          <w:color w:val="000000" w:themeColor="text1"/>
          <w:sz w:val="32"/>
          <w:szCs w:val="32"/>
          <w14:textFill>
            <w14:solidFill>
              <w14:schemeClr w14:val="tx1"/>
            </w14:solidFill>
          </w14:textFill>
        </w:rPr>
        <w:t>强法治思想学习教育</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通过专题讲座、培训、知识竞赛、</w:t>
      </w:r>
      <w:r>
        <w:rPr>
          <w:rFonts w:hint="eastAsia" w:ascii="仿宋_GB2312" w:hAnsi="仿宋_GB2312" w:eastAsia="仿宋_GB2312" w:cs="仿宋_GB2312"/>
          <w:color w:val="000000" w:themeColor="text1"/>
          <w:sz w:val="32"/>
          <w:szCs w:val="32"/>
          <w:lang w:eastAsia="zh-CN"/>
          <w14:textFill>
            <w14:solidFill>
              <w14:schemeClr w14:val="tx1"/>
            </w14:solidFill>
          </w14:textFill>
        </w:rPr>
        <w:t>财政</w:t>
      </w:r>
      <w:r>
        <w:rPr>
          <w:rFonts w:hint="eastAsia" w:ascii="仿宋_GB2312" w:hAnsi="仿宋_GB2312" w:eastAsia="仿宋_GB2312" w:cs="仿宋_GB2312"/>
          <w:color w:val="000000" w:themeColor="text1"/>
          <w:sz w:val="32"/>
          <w:szCs w:val="32"/>
          <w14:textFill>
            <w14:solidFill>
              <w14:schemeClr w14:val="tx1"/>
            </w14:solidFill>
          </w14:textFill>
        </w:rPr>
        <w:t>内部平台</w:t>
      </w:r>
      <w:r>
        <w:rPr>
          <w:rFonts w:hint="eastAsia" w:ascii="仿宋_GB2312" w:hAnsi="仿宋_GB2312" w:eastAsia="仿宋_GB2312" w:cs="仿宋_GB2312"/>
          <w:color w:val="000000" w:themeColor="text1"/>
          <w:sz w:val="32"/>
          <w:szCs w:val="32"/>
          <w:lang w:eastAsia="zh-CN"/>
          <w14:textFill>
            <w14:solidFill>
              <w14:schemeClr w14:val="tx1"/>
            </w14:solidFill>
          </w14:textFill>
        </w:rPr>
        <w:t>学习</w:t>
      </w:r>
      <w:r>
        <w:rPr>
          <w:rFonts w:hint="eastAsia" w:ascii="仿宋_GB2312" w:hAnsi="仿宋_GB2312" w:eastAsia="仿宋_GB2312" w:cs="仿宋_GB2312"/>
          <w:color w:val="000000" w:themeColor="text1"/>
          <w:sz w:val="32"/>
          <w:szCs w:val="32"/>
          <w14:textFill>
            <w14:solidFill>
              <w14:schemeClr w14:val="tx1"/>
            </w14:solidFill>
          </w14:textFill>
        </w:rPr>
        <w:t>等多种形式，面向全</w:t>
      </w:r>
      <w:r>
        <w:rPr>
          <w:rFonts w:hint="eastAsia" w:ascii="仿宋_GB2312" w:hAnsi="仿宋_GB2312" w:eastAsia="仿宋_GB2312" w:cs="仿宋_GB2312"/>
          <w:color w:val="000000" w:themeColor="text1"/>
          <w:sz w:val="32"/>
          <w:szCs w:val="32"/>
          <w:lang w:eastAsia="zh-CN"/>
          <w14:textFill>
            <w14:solidFill>
              <w14:schemeClr w14:val="tx1"/>
            </w14:solidFill>
          </w14:textFill>
        </w:rPr>
        <w:t>局执法</w:t>
      </w:r>
      <w:r>
        <w:rPr>
          <w:rFonts w:hint="eastAsia" w:ascii="仿宋_GB2312" w:hAnsi="仿宋_GB2312" w:eastAsia="仿宋_GB2312" w:cs="仿宋_GB2312"/>
          <w:color w:val="000000" w:themeColor="text1"/>
          <w:sz w:val="32"/>
          <w:szCs w:val="32"/>
          <w14:textFill>
            <w14:solidFill>
              <w14:schemeClr w14:val="tx1"/>
            </w14:solidFill>
          </w14:textFill>
        </w:rPr>
        <w:t>人员开展常态化法治宣传教育，内容涵盖宪法、国家基本法律、与业务相关的专业法律法规等，提升</w:t>
      </w:r>
      <w:r>
        <w:rPr>
          <w:rFonts w:hint="eastAsia" w:ascii="仿宋_GB2312" w:hAnsi="仿宋_GB2312" w:eastAsia="仿宋_GB2312" w:cs="仿宋_GB2312"/>
          <w:color w:val="000000" w:themeColor="text1"/>
          <w:sz w:val="32"/>
          <w:szCs w:val="32"/>
          <w:lang w:eastAsia="zh-CN"/>
          <w14:textFill>
            <w14:solidFill>
              <w14:schemeClr w14:val="tx1"/>
            </w14:solidFill>
          </w14:textFill>
        </w:rPr>
        <w:t>财政执法队伍</w:t>
      </w:r>
      <w:r>
        <w:rPr>
          <w:rFonts w:hint="eastAsia" w:ascii="仿宋_GB2312" w:hAnsi="仿宋_GB2312" w:eastAsia="仿宋_GB2312" w:cs="仿宋_GB2312"/>
          <w:color w:val="000000" w:themeColor="text1"/>
          <w:sz w:val="32"/>
          <w:szCs w:val="32"/>
          <w14:textFill>
            <w14:solidFill>
              <w14:schemeClr w14:val="tx1"/>
            </w14:solidFill>
          </w14:textFill>
        </w:rPr>
        <w:t>法治素养。</w:t>
      </w:r>
    </w:p>
    <w:p>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left"/>
        <w:textAlignment w:val="auto"/>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pP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（五）</w:t>
      </w:r>
      <w:bookmarkStart w:id="7" w:name="OLE_LINK9"/>
      <w:r>
        <w:rPr>
          <w:rFonts w:hint="eastAsia" w:ascii="仿宋_GB2312" w:hAnsi="仿宋_GB2312" w:eastAsia="仿宋_GB2312" w:cs="仿宋_GB2312"/>
          <w:b/>
          <w:bCs/>
          <w:i w:val="0"/>
          <w:iCs w:val="0"/>
          <w:caps w:val="0"/>
          <w:color w:val="000000" w:themeColor="text1"/>
          <w:spacing w:val="0"/>
          <w:sz w:val="32"/>
          <w:szCs w:val="32"/>
          <w:u w:val="none"/>
          <w:shd w:val="clear" w:fill="FFFFFF"/>
          <w:lang w:eastAsia="zh-CN"/>
          <w14:textFill>
            <w14:solidFill>
              <w14:schemeClr w14:val="tx1"/>
            </w14:solidFill>
          </w14:textFill>
        </w:rPr>
        <w:t>完成</w:t>
      </w:r>
      <w:r>
        <w:rPr>
          <w:rFonts w:hint="eastAsia" w:ascii="仿宋_GB2312" w:hAnsi="仿宋_GB2312" w:eastAsia="仿宋_GB2312" w:cs="仿宋_GB2312"/>
          <w:b/>
          <w:bCs/>
          <w:i w:val="0"/>
          <w:iCs w:val="0"/>
          <w:caps w:val="0"/>
          <w:color w:val="000000" w:themeColor="text1"/>
          <w:spacing w:val="0"/>
          <w:sz w:val="32"/>
          <w:szCs w:val="32"/>
          <w:shd w:val="clear" w:fill="FFFFFF"/>
          <w14:textFill>
            <w14:solidFill>
              <w14:schemeClr w14:val="tx1"/>
            </w14:solidFill>
          </w14:textFill>
        </w:rPr>
        <w:t>“八五”普法</w:t>
      </w:r>
      <w:r>
        <w:rPr>
          <w:rFonts w:hint="eastAsia" w:ascii="仿宋_GB2312" w:hAnsi="仿宋_GB2312" w:eastAsia="仿宋_GB2312" w:cs="仿宋_GB2312"/>
          <w:b/>
          <w:bCs/>
          <w:i w:val="0"/>
          <w:iCs w:val="0"/>
          <w:caps w:val="0"/>
          <w:color w:val="000000" w:themeColor="text1"/>
          <w:spacing w:val="0"/>
          <w:sz w:val="32"/>
          <w:szCs w:val="32"/>
          <w:shd w:val="clear" w:fill="FFFFFF"/>
          <w:lang w:eastAsia="zh-CN"/>
          <w14:textFill>
            <w14:solidFill>
              <w14:schemeClr w14:val="tx1"/>
            </w14:solidFill>
          </w14:textFill>
        </w:rPr>
        <w:t>验收工作。</w:t>
      </w:r>
      <w:bookmarkEnd w:id="7"/>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按照《关于组织开展全市“八五”普法规划总结验收工作的通知》要求，</w:t>
      </w:r>
      <w:r>
        <w:rPr>
          <w:rFonts w:hint="eastAsia" w:ascii="仿宋_GB2312" w:hAnsi="仿宋_GB2312" w:eastAsia="仿宋_GB2312" w:cs="仿宋_GB2312"/>
          <w:i w:val="0"/>
          <w:iCs w:val="0"/>
          <w:caps w:val="0"/>
          <w:color w:val="000000" w:themeColor="text1"/>
          <w:spacing w:val="0"/>
          <w:sz w:val="32"/>
          <w:szCs w:val="32"/>
          <w:u w:val="none"/>
          <w:shd w:val="clear" w:fill="FFFFFF"/>
          <w14:textFill>
            <w14:solidFill>
              <w14:schemeClr w14:val="tx1"/>
            </w14:solidFill>
          </w14:textFill>
        </w:rPr>
        <w:t>认真总结分析2021-202</w:t>
      </w:r>
      <w:r>
        <w:rPr>
          <w:rFonts w:hint="eastAsia" w:ascii="仿宋_GB2312" w:hAnsi="仿宋_GB2312" w:eastAsia="仿宋_GB2312" w:cs="仿宋_GB2312"/>
          <w:i w:val="0"/>
          <w:iCs w:val="0"/>
          <w:caps w:val="0"/>
          <w:color w:val="000000" w:themeColor="text1"/>
          <w:spacing w:val="0"/>
          <w:sz w:val="32"/>
          <w:szCs w:val="32"/>
          <w:u w:val="none"/>
          <w:shd w:val="clear" w:fill="FFFFFF"/>
          <w:lang w:val="en-US" w:eastAsia="zh-CN"/>
          <w14:textFill>
            <w14:solidFill>
              <w14:schemeClr w14:val="tx1"/>
            </w14:solidFill>
          </w14:textFill>
        </w:rPr>
        <w:t>5</w:t>
      </w:r>
      <w:r>
        <w:rPr>
          <w:rFonts w:hint="eastAsia" w:ascii="仿宋_GB2312" w:hAnsi="仿宋_GB2312" w:eastAsia="仿宋_GB2312" w:cs="仿宋_GB2312"/>
          <w:i w:val="0"/>
          <w:iCs w:val="0"/>
          <w:caps w:val="0"/>
          <w:color w:val="000000" w:themeColor="text1"/>
          <w:spacing w:val="0"/>
          <w:sz w:val="32"/>
          <w:szCs w:val="32"/>
          <w:u w:val="none"/>
          <w:shd w:val="clear" w:fill="FFFFFF"/>
          <w14:textFill>
            <w14:solidFill>
              <w14:schemeClr w14:val="tx1"/>
            </w14:solidFill>
          </w14:textFill>
        </w:rPr>
        <w:t>年普法工作开展情况，围绕安排部署财政‘八五’普法规划、深入学习宣传习近平法治思想和宪法等方面自检自查，逐项对照梳理、总结分析，</w:t>
      </w:r>
      <w:r>
        <w:rPr>
          <w:rFonts w:hint="eastAsia" w:ascii="仿宋_GB2312" w:hAnsi="仿宋_GB2312" w:eastAsia="仿宋_GB2312" w:cs="仿宋_GB2312"/>
          <w:i w:val="0"/>
          <w:iCs w:val="0"/>
          <w:caps w:val="0"/>
          <w:color w:val="000000" w:themeColor="text1"/>
          <w:spacing w:val="0"/>
          <w:sz w:val="32"/>
          <w:szCs w:val="32"/>
          <w:u w:val="none"/>
          <w:shd w:val="clear" w:fill="FFFFFF"/>
          <w:lang w:eastAsia="zh-CN"/>
          <w14:textFill>
            <w14:solidFill>
              <w14:schemeClr w14:val="tx1"/>
            </w14:solidFill>
          </w14:textFill>
        </w:rPr>
        <w:t>并</w:t>
      </w:r>
      <w:r>
        <w:rPr>
          <w:rFonts w:hint="eastAsia" w:ascii="仿宋_GB2312" w:hAnsi="仿宋_GB2312" w:eastAsia="仿宋_GB2312" w:cs="仿宋_GB2312"/>
          <w:i w:val="0"/>
          <w:iCs w:val="0"/>
          <w:caps w:val="0"/>
          <w:color w:val="000000" w:themeColor="text1"/>
          <w:spacing w:val="0"/>
          <w:sz w:val="32"/>
          <w:szCs w:val="32"/>
          <w:u w:val="none"/>
          <w:shd w:val="clear" w:fill="FFFFFF"/>
          <w14:textFill>
            <w14:solidFill>
              <w14:schemeClr w14:val="tx1"/>
            </w14:solidFill>
          </w14:textFill>
        </w:rPr>
        <w:t>按时报送</w:t>
      </w:r>
      <w:r>
        <w:rPr>
          <w:rFonts w:hint="eastAsia" w:ascii="仿宋_GB2312" w:hAnsi="仿宋_GB2312" w:eastAsia="仿宋_GB2312" w:cs="仿宋_GB2312"/>
          <w:i w:val="0"/>
          <w:iCs w:val="0"/>
          <w:caps w:val="0"/>
          <w:color w:val="000000" w:themeColor="text1"/>
          <w:spacing w:val="0"/>
          <w:sz w:val="32"/>
          <w:szCs w:val="32"/>
          <w:u w:val="none"/>
          <w:shd w:val="clear" w:fill="FFFFFF"/>
          <w:lang w:eastAsia="zh-CN"/>
          <w14:textFill>
            <w14:solidFill>
              <w14:schemeClr w14:val="tx1"/>
            </w14:solidFill>
          </w14:textFill>
        </w:rPr>
        <w:t>相关档案材料</w:t>
      </w:r>
      <w:r>
        <w:rPr>
          <w:rFonts w:hint="eastAsia" w:ascii="仿宋_GB2312" w:hAnsi="仿宋_GB2312" w:eastAsia="仿宋_GB2312" w:cs="仿宋_GB2312"/>
          <w:i w:val="0"/>
          <w:iCs w:val="0"/>
          <w:caps w:val="0"/>
          <w:color w:val="000000" w:themeColor="text1"/>
          <w:spacing w:val="0"/>
          <w:sz w:val="32"/>
          <w:szCs w:val="32"/>
          <w:u w:val="none"/>
          <w:shd w:val="clear" w:fill="FFFFFF"/>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color w:val="000000" w:themeColor="text1"/>
          <w:sz w:val="32"/>
          <w:szCs w:val="32"/>
          <w:lang w:val="en-US" w:eastAsia="zh-CN"/>
          <w14:textFill>
            <w14:solidFill>
              <w14:schemeClr w14:val="tx1"/>
            </w14:solidFill>
          </w14:textFill>
        </w:rPr>
      </w:pPr>
      <w:r>
        <w:rPr>
          <w:rFonts w:hint="eastAsia" w:ascii="黑体" w:hAnsi="黑体" w:eastAsia="黑体" w:cs="黑体"/>
          <w:color w:val="000000" w:themeColor="text1"/>
          <w:sz w:val="32"/>
          <w:szCs w:val="32"/>
          <w:lang w:val="en-US" w:eastAsia="zh-CN"/>
          <w14:textFill>
            <w14:solidFill>
              <w14:schemeClr w14:val="tx1"/>
            </w14:solidFill>
          </w14:textFill>
        </w:rPr>
        <w:t>二、存在的不足和原因</w:t>
      </w:r>
    </w:p>
    <w:p>
      <w:pPr>
        <w:pStyle w:val="2"/>
        <w:ind w:firstLine="640" w:firstLineChars="200"/>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pPr>
      <w:r>
        <w:rPr>
          <w:rStyle w:val="8"/>
          <w:rFonts w:hint="eastAsia" w:ascii="仿宋_GB2312" w:hAnsi="仿宋_GB2312" w:eastAsia="仿宋_GB2312" w:cs="仿宋_GB2312"/>
          <w:b w:val="0"/>
          <w:bCs w:val="0"/>
          <w:i w:val="0"/>
          <w:iCs w:val="0"/>
          <w:caps w:val="0"/>
          <w:color w:val="000000" w:themeColor="text1"/>
          <w:spacing w:val="0"/>
          <w:sz w:val="32"/>
          <w:szCs w:val="32"/>
          <w:u w:val="none"/>
          <w:shd w:val="clear" w:fill="FFFFFF"/>
          <w:lang w:eastAsia="zh-CN"/>
          <w14:textFill>
            <w14:solidFill>
              <w14:schemeClr w14:val="tx1"/>
            </w14:solidFill>
          </w14:textFill>
        </w:rPr>
        <w:t>主要表现在</w:t>
      </w:r>
      <w:r>
        <w:rPr>
          <w:rStyle w:val="8"/>
          <w:rFonts w:hint="eastAsia" w:ascii="仿宋_GB2312" w:hAnsi="仿宋_GB2312" w:eastAsia="仿宋_GB2312" w:cs="仿宋_GB2312"/>
          <w:b w:val="0"/>
          <w:bCs w:val="0"/>
          <w:i w:val="0"/>
          <w:iCs w:val="0"/>
          <w:caps w:val="0"/>
          <w:color w:val="000000" w:themeColor="text1"/>
          <w:spacing w:val="0"/>
          <w:sz w:val="32"/>
          <w:szCs w:val="32"/>
          <w:u w:val="none"/>
          <w:shd w:val="clear" w:fill="FFFFFF"/>
          <w14:textFill>
            <w14:solidFill>
              <w14:schemeClr w14:val="tx1"/>
            </w14:solidFill>
          </w14:textFill>
        </w:rPr>
        <w:t>法治宣传力度需要加强。</w:t>
      </w:r>
      <w:r>
        <w:rPr>
          <w:rFonts w:hint="eastAsia" w:ascii="仿宋_GB2312" w:hAnsi="仿宋_GB2312" w:eastAsia="仿宋_GB2312" w:cs="仿宋_GB2312"/>
          <w:b w:val="0"/>
          <w:bCs w:val="0"/>
          <w:i w:val="0"/>
          <w:iCs w:val="0"/>
          <w:caps w:val="0"/>
          <w:color w:val="000000" w:themeColor="text1"/>
          <w:spacing w:val="0"/>
          <w:sz w:val="32"/>
          <w:szCs w:val="32"/>
          <w:u w:val="none"/>
          <w:shd w:val="clear" w:fill="FFFFFF"/>
          <w14:textFill>
            <w14:solidFill>
              <w14:schemeClr w14:val="tx1"/>
            </w14:solidFill>
          </w14:textFill>
        </w:rPr>
        <w:t>目前主要以开展《预算法》《政府采购法》《会计法》等财经法律法规以及防范养老方面的非法集资和金融放贷领域扫黑除恶宣传为主，由于财经法规专业性较强，对普通民众宣传，效果不太理想。面向基层、企业加强财政政策宣传和解读的覆盖面还需要进一步加大。</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lang w:val="en-US" w:eastAsia="zh-CN"/>
          <w14:textFill>
            <w14:solidFill>
              <w14:schemeClr w14:val="tx1"/>
            </w14:solidFill>
          </w14:textFill>
        </w:rPr>
        <w:t>三、2026年工作计划</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bookmarkStart w:id="8" w:name="OLE_LINK5"/>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2026年，</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我</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局</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将全面贯彻</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市委、市政府</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决策部署，</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继续以贯彻习近平法治思想为中心，</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依法履行</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财政</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职能，推进依法行政。重点做好以下几个方面的工作：</w:t>
      </w:r>
    </w:p>
    <w:bookmarkEnd w:id="8"/>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一是持续有力推动法治化财政建设，有序开展宪法、民法典以及各类法律法规的普及宣传教育工作。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二是有效落实依法行政保障措施，加强财政执法队伍建设，不断提高法治水平，营造良好法治环境。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三是全面推进财政诚信体系建设。在政府采购领域政务诚信建设、金融服务领域政务诚信建设等方面加大工作推进力度，争取做出更好的成效。</w:t>
      </w:r>
    </w:p>
    <w:p>
      <w:pPr>
        <w:pStyle w:val="5"/>
        <w:rPr>
          <w:rFonts w:hint="eastAsia" w:ascii="仿宋_GB2312" w:hAnsi="仿宋_GB2312" w:eastAsia="仿宋_GB2312" w:cs="仿宋_GB2312"/>
          <w:color w:val="auto"/>
          <w:sz w:val="32"/>
          <w:szCs w:val="32"/>
          <w:lang w:val="en-US" w:eastAsia="zh-CN"/>
        </w:rPr>
      </w:pPr>
    </w:p>
    <w:p>
      <w:pPr>
        <w:jc w:val="center"/>
        <w:rPr>
          <w:rFonts w:hint="eastAsia"/>
          <w:sz w:val="32"/>
          <w:szCs w:val="32"/>
          <w:lang w:val="en-US" w:eastAsia="zh-CN"/>
        </w:rPr>
      </w:pPr>
      <w:r>
        <w:rPr>
          <w:rFonts w:hint="eastAsia"/>
          <w:sz w:val="32"/>
          <w:szCs w:val="32"/>
          <w:lang w:val="en-US" w:eastAsia="zh-CN"/>
        </w:rPr>
        <w:t xml:space="preserve">    </w:t>
      </w:r>
      <w:r>
        <w:rPr>
          <w:rFonts w:hint="eastAsia" w:ascii="仿宋_GB2312" w:hAnsi="仿宋_GB2312" w:eastAsia="仿宋_GB2312" w:cs="仿宋_GB2312"/>
          <w:sz w:val="32"/>
          <w:szCs w:val="32"/>
          <w:lang w:val="en-US" w:eastAsia="zh-CN"/>
        </w:rPr>
        <w:t xml:space="preserve">             2025年12月15日</w:t>
      </w:r>
    </w:p>
    <w:p>
      <w:pPr>
        <w:pStyle w:val="5"/>
        <w:rPr>
          <w:rFonts w:hint="eastAsia" w:ascii="仿宋_GB2312" w:hAnsi="仿宋_GB2312" w:eastAsia="仿宋_GB2312" w:cs="仿宋_GB2312"/>
          <w:color w:val="auto"/>
          <w:sz w:val="32"/>
          <w:szCs w:val="32"/>
          <w:lang w:val="en-US" w:eastAsia="zh-CN"/>
        </w:rPr>
      </w:pPr>
    </w:p>
    <w:p>
      <w:pPr>
        <w:rPr>
          <w:rFonts w:hint="eastAsia"/>
          <w:lang w:val="en-US" w:eastAsia="zh-CN"/>
        </w:rPr>
      </w:pPr>
    </w:p>
    <w:p>
      <w:pPr>
        <w:pStyle w:val="5"/>
      </w:pPr>
    </w:p>
    <w:sectPr>
      <w:pgSz w:w="11906" w:h="16838"/>
      <w:pgMar w:top="1134" w:right="1417" w:bottom="1134" w:left="141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7964BC"/>
    <w:rsid w:val="024F1E56"/>
    <w:rsid w:val="047B73CD"/>
    <w:rsid w:val="05C67A58"/>
    <w:rsid w:val="07A34D57"/>
    <w:rsid w:val="0F732EE8"/>
    <w:rsid w:val="1A3231EF"/>
    <w:rsid w:val="1C361957"/>
    <w:rsid w:val="2F061FBE"/>
    <w:rsid w:val="30696F58"/>
    <w:rsid w:val="32983FD5"/>
    <w:rsid w:val="389D6705"/>
    <w:rsid w:val="3C6724CB"/>
    <w:rsid w:val="3C9D15FD"/>
    <w:rsid w:val="4E8A47E6"/>
    <w:rsid w:val="55535F91"/>
    <w:rsid w:val="566340C9"/>
    <w:rsid w:val="57D31BCA"/>
    <w:rsid w:val="687964BC"/>
    <w:rsid w:val="73E92620"/>
    <w:rsid w:val="749E15E4"/>
    <w:rsid w:val="77837A4E"/>
    <w:rsid w:val="78023D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2">
    <w:name w:val="heading 2"/>
    <w:basedOn w:val="1"/>
    <w:next w:val="1"/>
    <w:unhideWhenUsed/>
    <w:qFormat/>
    <w:uiPriority w:val="0"/>
    <w:pPr>
      <w:spacing w:before="84" w:after="84"/>
      <w:jc w:val="left"/>
      <w:outlineLvl w:val="1"/>
    </w:pPr>
    <w:rPr>
      <w:rFonts w:ascii="宋体" w:hAnsi="宋体" w:cs="宋体"/>
      <w:b/>
      <w:bCs/>
      <w:kern w:val="0"/>
      <w:sz w:val="31"/>
      <w:szCs w:val="31"/>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5">
    <w:name w:val="Title"/>
    <w:basedOn w:val="1"/>
    <w:next w:val="1"/>
    <w:qFormat/>
    <w:uiPriority w:val="0"/>
    <w:pPr>
      <w:spacing w:before="240" w:after="60"/>
      <w:jc w:val="center"/>
      <w:outlineLvl w:val="0"/>
    </w:pPr>
    <w:rPr>
      <w:rFonts w:ascii="Cambria" w:hAnsi="Cambria"/>
      <w:b/>
      <w:bCs/>
      <w:szCs w:val="32"/>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2119</Words>
  <Characters>2171</Characters>
  <Lines>0</Lines>
  <Paragraphs>0</Paragraphs>
  <TotalTime>117</TotalTime>
  <ScaleCrop>false</ScaleCrop>
  <LinksUpToDate>false</LinksUpToDate>
  <CharactersWithSpaces>2188</CharactersWithSpaces>
  <Application>WPS Office_11.8.2.12195_F1E327BC-269C-435d-A152-05C5408002CA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2025-10-29T02:01:00Z</dcterms:created>
  <dc:creator>Administrator</dc:creator>
  <cp:lastModifiedBy>Administrator</cp:lastModifiedBy>
  <cp:lastPrinted>2025-11-05T07:39:00Z</cp:lastPrinted>
  <dcterms:modified xsi:type="dcterms:W3CDTF">2026-01-19T03:16:54Z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2052-11.8.2.12195</vt:lpwstr>
  </property>
  <property fmtid="{D5CDD505-2E9C-101B-9397-08002B2CF9AE}" pid="3" name="ICV">
    <vt:lpwstr>AC8C3B01E19748DBA94DC955329534DA</vt:lpwstr>
  </property>
</Properties>
</file>